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F65E" w14:textId="77777777" w:rsidR="0032237F" w:rsidRPr="00567F73" w:rsidRDefault="0032237F" w:rsidP="004E1BEE">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4E1BEE">
        <w:rPr>
          <w:rFonts w:ascii="Times New Roman" w:eastAsia="Times New Roman" w:hAnsi="Times New Roman" w:cs="Times New Roman"/>
          <w:b/>
          <w:bCs/>
          <w:sz w:val="28"/>
          <w:szCs w:val="28"/>
          <w:lang w:eastAsia="lv-LV"/>
        </w:rPr>
        <w:t>Minist</w:t>
      </w:r>
      <w:r w:rsidR="00163A00" w:rsidRPr="004E1BEE">
        <w:rPr>
          <w:rFonts w:ascii="Times New Roman" w:eastAsia="Times New Roman" w:hAnsi="Times New Roman" w:cs="Times New Roman"/>
          <w:b/>
          <w:bCs/>
          <w:sz w:val="28"/>
          <w:szCs w:val="28"/>
          <w:lang w:eastAsia="lv-LV"/>
        </w:rPr>
        <w:t>ru kabineta noteikum</w:t>
      </w:r>
      <w:r w:rsidR="00B81AD3" w:rsidRPr="004E1BEE">
        <w:rPr>
          <w:rFonts w:ascii="Times New Roman" w:eastAsia="Times New Roman" w:hAnsi="Times New Roman" w:cs="Times New Roman"/>
          <w:b/>
          <w:bCs/>
          <w:sz w:val="28"/>
          <w:szCs w:val="28"/>
          <w:lang w:eastAsia="lv-LV"/>
        </w:rPr>
        <w:t>u</w:t>
      </w:r>
      <w:r w:rsidR="00163A00" w:rsidRPr="004E1BEE">
        <w:rPr>
          <w:rFonts w:ascii="Times New Roman" w:eastAsia="Times New Roman" w:hAnsi="Times New Roman" w:cs="Times New Roman"/>
          <w:b/>
          <w:bCs/>
          <w:sz w:val="28"/>
          <w:szCs w:val="28"/>
          <w:lang w:eastAsia="lv-LV"/>
        </w:rPr>
        <w:t xml:space="preserve"> projekta </w:t>
      </w:r>
      <w:r w:rsidR="00B81AD3" w:rsidRPr="004E1BEE">
        <w:rPr>
          <w:rFonts w:ascii="Times New Roman" w:eastAsia="Times New Roman" w:hAnsi="Times New Roman" w:cs="Times New Roman"/>
          <w:b/>
          <w:bCs/>
          <w:sz w:val="28"/>
          <w:szCs w:val="28"/>
          <w:lang w:eastAsia="lv-LV"/>
        </w:rPr>
        <w:t>“</w:t>
      </w:r>
      <w:r w:rsidRPr="004E1BEE">
        <w:rPr>
          <w:rFonts w:ascii="Times New Roman" w:eastAsia="Times New Roman" w:hAnsi="Times New Roman" w:cs="Times New Roman"/>
          <w:b/>
          <w:bCs/>
          <w:sz w:val="28"/>
          <w:szCs w:val="28"/>
          <w:lang w:eastAsia="lv-LV"/>
        </w:rPr>
        <w:t xml:space="preserve">Eiropas Ekonomikas zonas finanšu instrumenta 2014.–2021. gada perioda programmas </w:t>
      </w:r>
      <w:r w:rsidR="00163A00" w:rsidRPr="004E1BEE">
        <w:rPr>
          <w:rFonts w:ascii="Times New Roman" w:eastAsia="Times New Roman" w:hAnsi="Times New Roman" w:cs="Times New Roman"/>
          <w:b/>
          <w:bCs/>
          <w:sz w:val="28"/>
          <w:szCs w:val="28"/>
          <w:lang w:eastAsia="lv-LV"/>
        </w:rPr>
        <w:t>“</w:t>
      </w:r>
      <w:r w:rsidRPr="004E1BEE">
        <w:rPr>
          <w:rFonts w:ascii="Times New Roman" w:eastAsia="Times New Roman" w:hAnsi="Times New Roman" w:cs="Times New Roman"/>
          <w:b/>
          <w:bCs/>
          <w:sz w:val="28"/>
          <w:szCs w:val="28"/>
          <w:lang w:eastAsia="lv-LV"/>
        </w:rPr>
        <w:t xml:space="preserve">Vietējā attīstība, nabadzības mazināšana un kultūras sadarbība” </w:t>
      </w:r>
      <w:r w:rsidR="224FB1BA" w:rsidRPr="004E1BEE">
        <w:rPr>
          <w:rFonts w:ascii="Times New Roman" w:eastAsia="Times New Roman" w:hAnsi="Times New Roman" w:cs="Times New Roman"/>
          <w:b/>
          <w:bCs/>
          <w:sz w:val="28"/>
          <w:szCs w:val="28"/>
          <w:lang w:eastAsia="lv-LV"/>
        </w:rPr>
        <w:t xml:space="preserve">vispārīgie un iepriekš noteikto projektu </w:t>
      </w:r>
      <w:r w:rsidRPr="004E1BEE">
        <w:rPr>
          <w:rFonts w:ascii="Times New Roman" w:eastAsia="Times New Roman" w:hAnsi="Times New Roman" w:cs="Times New Roman"/>
          <w:b/>
          <w:bCs/>
          <w:sz w:val="28"/>
          <w:szCs w:val="28"/>
          <w:lang w:eastAsia="lv-LV"/>
        </w:rPr>
        <w:t>īstenošanas noteikumi</w:t>
      </w:r>
      <w:r w:rsidRPr="004E1BEE">
        <w:rPr>
          <w:rFonts w:ascii="Times New Roman" w:hAnsi="Times New Roman" w:cs="Times New Roman"/>
          <w:b/>
          <w:bCs/>
          <w:sz w:val="28"/>
          <w:szCs w:val="28"/>
        </w:rPr>
        <w:t xml:space="preserve">” </w:t>
      </w:r>
      <w:r w:rsidRPr="004E1BEE">
        <w:rPr>
          <w:rFonts w:ascii="Times New Roman" w:eastAsia="Times New Roman" w:hAnsi="Times New Roman" w:cs="Times New Roman"/>
          <w:b/>
          <w:bCs/>
          <w:sz w:val="28"/>
          <w:szCs w:val="28"/>
          <w:lang w:eastAsia="lv-LV"/>
        </w:rPr>
        <w:t>sākotnējās ietekmes novērtējuma ziņojums (anotācija)</w:t>
      </w:r>
    </w:p>
    <w:p w14:paraId="16FF5868" w14:textId="77777777" w:rsidR="00462A8F" w:rsidRPr="00567F73" w:rsidRDefault="00462A8F" w:rsidP="002933B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19" w:type="pct"/>
        <w:tblInd w:w="-34" w:type="dxa"/>
        <w:tblLayout w:type="fixed"/>
        <w:tblLook w:val="04A0" w:firstRow="1" w:lastRow="0" w:firstColumn="1" w:lastColumn="0" w:noHBand="0" w:noVBand="1"/>
      </w:tblPr>
      <w:tblGrid>
        <w:gridCol w:w="466"/>
        <w:gridCol w:w="2325"/>
        <w:gridCol w:w="6531"/>
      </w:tblGrid>
      <w:tr w:rsidR="00152C21" w:rsidRPr="00567F73" w14:paraId="61DB1052" w14:textId="77777777" w:rsidTr="2AECC4AF">
        <w:trPr>
          <w:trHeight w:val="324"/>
        </w:trPr>
        <w:tc>
          <w:tcPr>
            <w:tcW w:w="5000" w:type="pct"/>
            <w:gridSpan w:val="3"/>
            <w:hideMark/>
          </w:tcPr>
          <w:p w14:paraId="5CEF429B" w14:textId="77777777" w:rsidR="00462A8F" w:rsidRPr="00567F73" w:rsidRDefault="00B32BBE" w:rsidP="002933B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Tiesību akta projekta anotācijas kopsavilkums</w:t>
            </w:r>
          </w:p>
        </w:tc>
      </w:tr>
      <w:tr w:rsidR="00152C21" w:rsidRPr="00567F73" w14:paraId="33794839" w14:textId="77777777" w:rsidTr="2AECC4AF">
        <w:tc>
          <w:tcPr>
            <w:tcW w:w="1497" w:type="pct"/>
            <w:gridSpan w:val="2"/>
            <w:hideMark/>
          </w:tcPr>
          <w:p w14:paraId="2C0DF5BA" w14:textId="77777777" w:rsidR="00462A8F" w:rsidRPr="00567F73" w:rsidRDefault="00B32BBE" w:rsidP="002933B1">
            <w:pPr>
              <w:rPr>
                <w:rFonts w:ascii="Times New Roman" w:eastAsia="Times New Roman" w:hAnsi="Times New Roman" w:cs="Times New Roman"/>
                <w:iCs/>
                <w:sz w:val="24"/>
                <w:szCs w:val="24"/>
                <w:lang w:eastAsia="lv-LV"/>
              </w:rPr>
            </w:pPr>
            <w:r w:rsidRPr="00567F73">
              <w:rPr>
                <w:rFonts w:ascii="Times New Roman" w:eastAsia="Times New Roman" w:hAnsi="Times New Roman" w:cs="Times New Roman"/>
                <w:iCs/>
                <w:sz w:val="24"/>
                <w:szCs w:val="24"/>
                <w:lang w:eastAsia="lv-LV"/>
              </w:rPr>
              <w:t>Mērķis, risinājums un projekta spēkā stāšanās laiks (500 zīmes bez atstarpēm)</w:t>
            </w:r>
          </w:p>
        </w:tc>
        <w:tc>
          <w:tcPr>
            <w:tcW w:w="3503" w:type="pct"/>
            <w:hideMark/>
          </w:tcPr>
          <w:p w14:paraId="2E98B58A" w14:textId="77777777" w:rsidR="003332C8" w:rsidRPr="00567F73" w:rsidRDefault="0032237F" w:rsidP="008551D6">
            <w:pPr>
              <w:jc w:val="both"/>
              <w:rPr>
                <w:rFonts w:ascii="Times New Roman" w:hAnsi="Times New Roman" w:cs="Times New Roman"/>
                <w:sz w:val="24"/>
                <w:szCs w:val="24"/>
              </w:rPr>
            </w:pPr>
            <w:r w:rsidRPr="2AECC4AF">
              <w:rPr>
                <w:rFonts w:ascii="Times New Roman" w:hAnsi="Times New Roman" w:cs="Times New Roman"/>
                <w:sz w:val="24"/>
                <w:szCs w:val="24"/>
              </w:rPr>
              <w:t>Minist</w:t>
            </w:r>
            <w:r w:rsidR="00065722" w:rsidRPr="2AECC4AF">
              <w:rPr>
                <w:rFonts w:ascii="Times New Roman" w:hAnsi="Times New Roman" w:cs="Times New Roman"/>
                <w:sz w:val="24"/>
                <w:szCs w:val="24"/>
              </w:rPr>
              <w:t>ru kabineta noteikumu projekta “</w:t>
            </w:r>
            <w:r w:rsidRPr="2AECC4AF">
              <w:rPr>
                <w:rFonts w:ascii="Times New Roman" w:hAnsi="Times New Roman" w:cs="Times New Roman"/>
                <w:sz w:val="24"/>
                <w:szCs w:val="24"/>
              </w:rPr>
              <w:t>Eiropas Ekonomikas zonas finanšu instrumenta 2014</w:t>
            </w:r>
            <w:r w:rsidR="00EB6471" w:rsidRPr="2AECC4AF">
              <w:rPr>
                <w:rFonts w:ascii="Times New Roman" w:hAnsi="Times New Roman" w:cs="Times New Roman"/>
                <w:sz w:val="24"/>
                <w:szCs w:val="24"/>
              </w:rPr>
              <w:t xml:space="preserve">.–2021.gada perioda programmas </w:t>
            </w:r>
            <w:r w:rsidR="00EB6471" w:rsidRPr="2AECC4AF">
              <w:rPr>
                <w:rFonts w:ascii="Times New Roman" w:eastAsia="Times New Roman" w:hAnsi="Times New Roman" w:cs="Times New Roman"/>
                <w:sz w:val="24"/>
                <w:szCs w:val="24"/>
                <w:lang w:eastAsia="lv-LV"/>
              </w:rPr>
              <w:t>“</w:t>
            </w:r>
            <w:r w:rsidRPr="2AECC4AF">
              <w:rPr>
                <w:rFonts w:ascii="Times New Roman" w:hAnsi="Times New Roman" w:cs="Times New Roman"/>
                <w:sz w:val="24"/>
                <w:szCs w:val="24"/>
              </w:rPr>
              <w:t xml:space="preserve">Vietējā attīstība, nabadzības mazināšana un kultūras sadarbība” </w:t>
            </w:r>
            <w:r w:rsidR="16774B0A" w:rsidRPr="2AECC4AF">
              <w:rPr>
                <w:rFonts w:ascii="Times New Roman" w:hAnsi="Times New Roman" w:cs="Times New Roman"/>
                <w:sz w:val="24"/>
                <w:szCs w:val="24"/>
              </w:rPr>
              <w:t xml:space="preserve">vispārīgie un iepriekš noteikto projektu </w:t>
            </w:r>
            <w:r w:rsidRPr="2AECC4AF">
              <w:rPr>
                <w:rFonts w:ascii="Times New Roman" w:hAnsi="Times New Roman" w:cs="Times New Roman"/>
                <w:sz w:val="24"/>
                <w:szCs w:val="24"/>
              </w:rPr>
              <w:t xml:space="preserve">īstenošanas noteikumi” (turpmāk – Noteikumu projekts) mērķis ir noteikt </w:t>
            </w:r>
            <w:r w:rsidR="00A10760" w:rsidRPr="2AECC4AF">
              <w:rPr>
                <w:rFonts w:ascii="Times New Roman" w:hAnsi="Times New Roman" w:cs="Times New Roman"/>
                <w:sz w:val="24"/>
                <w:szCs w:val="24"/>
              </w:rPr>
              <w:t xml:space="preserve">vispārīgos </w:t>
            </w:r>
            <w:r w:rsidRPr="2AECC4AF">
              <w:rPr>
                <w:rFonts w:ascii="Times New Roman" w:hAnsi="Times New Roman" w:cs="Times New Roman"/>
                <w:sz w:val="24"/>
                <w:szCs w:val="24"/>
              </w:rPr>
              <w:t>programmas</w:t>
            </w:r>
            <w:r w:rsidR="2BF39260" w:rsidRPr="2AECC4AF">
              <w:rPr>
                <w:rFonts w:ascii="Times New Roman" w:hAnsi="Times New Roman" w:cs="Times New Roman"/>
                <w:sz w:val="24"/>
                <w:szCs w:val="24"/>
              </w:rPr>
              <w:t xml:space="preserve"> un</w:t>
            </w:r>
            <w:r w:rsidRPr="2AECC4AF">
              <w:rPr>
                <w:rFonts w:ascii="Times New Roman" w:hAnsi="Times New Roman" w:cs="Times New Roman"/>
                <w:sz w:val="24"/>
                <w:szCs w:val="24"/>
              </w:rPr>
              <w:t xml:space="preserve"> </w:t>
            </w:r>
            <w:r w:rsidR="312450A7" w:rsidRPr="2AECC4AF">
              <w:rPr>
                <w:rFonts w:ascii="Times New Roman" w:hAnsi="Times New Roman" w:cs="Times New Roman"/>
                <w:sz w:val="24"/>
                <w:szCs w:val="24"/>
              </w:rPr>
              <w:t xml:space="preserve">iepriekš noteikto projektu </w:t>
            </w:r>
            <w:r w:rsidRPr="2AECC4AF">
              <w:rPr>
                <w:rFonts w:ascii="Times New Roman" w:hAnsi="Times New Roman" w:cs="Times New Roman"/>
                <w:sz w:val="24"/>
                <w:szCs w:val="24"/>
              </w:rPr>
              <w:t>īstenošanas nosacījumus.</w:t>
            </w:r>
            <w:r w:rsidR="005127EA" w:rsidRPr="2AECC4AF">
              <w:rPr>
                <w:rFonts w:ascii="Times New Roman" w:hAnsi="Times New Roman" w:cs="Times New Roman"/>
                <w:sz w:val="24"/>
                <w:szCs w:val="24"/>
              </w:rPr>
              <w:t xml:space="preserve"> Ministru kabineta noteikumi stājas spēkā nākamajā dienā pēc to izsludināšanas.</w:t>
            </w:r>
          </w:p>
        </w:tc>
      </w:tr>
      <w:tr w:rsidR="00152C21" w:rsidRPr="00567F73" w14:paraId="4AF58A79" w14:textId="77777777" w:rsidTr="2AECC4AF">
        <w:trPr>
          <w:trHeight w:val="324"/>
        </w:trPr>
        <w:tc>
          <w:tcPr>
            <w:tcW w:w="5000" w:type="pct"/>
            <w:gridSpan w:val="3"/>
            <w:hideMark/>
          </w:tcPr>
          <w:p w14:paraId="4ED48B6C"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izstrādes nepieciešamība</w:t>
            </w:r>
          </w:p>
        </w:tc>
      </w:tr>
      <w:tr w:rsidR="00152C21" w:rsidRPr="00567F73" w14:paraId="4482F704" w14:textId="77777777" w:rsidTr="2AECC4AF">
        <w:trPr>
          <w:trHeight w:val="324"/>
        </w:trPr>
        <w:tc>
          <w:tcPr>
            <w:tcW w:w="250" w:type="pct"/>
            <w:hideMark/>
          </w:tcPr>
          <w:p w14:paraId="48CE0E6F"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247" w:type="pct"/>
            <w:hideMark/>
          </w:tcPr>
          <w:p w14:paraId="240CA74C" w14:textId="77777777"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Pamatojums</w:t>
            </w:r>
          </w:p>
        </w:tc>
        <w:tc>
          <w:tcPr>
            <w:tcW w:w="3503" w:type="pct"/>
            <w:hideMark/>
          </w:tcPr>
          <w:p w14:paraId="147AC276" w14:textId="5E2FAC0B" w:rsidR="00432655" w:rsidRPr="0004350E" w:rsidRDefault="00DF5713" w:rsidP="0031458B">
            <w:pPr>
              <w:jc w:val="both"/>
              <w:rPr>
                <w:rFonts w:ascii="Times New Roman" w:eastAsia="Times New Roman" w:hAnsi="Times New Roman" w:cs="Times New Roman"/>
                <w:sz w:val="24"/>
                <w:szCs w:val="24"/>
                <w:lang w:eastAsia="lv-LV"/>
              </w:rPr>
            </w:pPr>
            <w:r w:rsidRPr="0004350E">
              <w:rPr>
                <w:rFonts w:ascii="Times New Roman" w:hAnsi="Times New Roman" w:cs="Times New Roman"/>
                <w:sz w:val="24"/>
                <w:szCs w:val="24"/>
              </w:rPr>
              <w:t xml:space="preserve">Eiropas Ekonomikas zonas finanšu instrumenta un Norvēģijas finanšu instrumenta 2014.–2021. gada perioda vadības likuma 15. panta </w:t>
            </w:r>
            <w:r w:rsidR="001C3F99" w:rsidRPr="0004350E">
              <w:rPr>
                <w:rFonts w:ascii="Times New Roman" w:hAnsi="Times New Roman" w:cs="Times New Roman"/>
                <w:sz w:val="24"/>
                <w:szCs w:val="24"/>
              </w:rPr>
              <w:t>2.punkts</w:t>
            </w:r>
            <w:r w:rsidR="00ED1E21" w:rsidRPr="0004350E">
              <w:rPr>
                <w:rFonts w:ascii="Times New Roman" w:hAnsi="Times New Roman" w:cs="Times New Roman"/>
                <w:sz w:val="24"/>
                <w:szCs w:val="24"/>
              </w:rPr>
              <w:t xml:space="preserve"> un </w:t>
            </w:r>
            <w:r w:rsidR="001C3F99" w:rsidRPr="0004350E">
              <w:rPr>
                <w:rFonts w:ascii="Times New Roman" w:hAnsi="Times New Roman" w:cs="Times New Roman"/>
                <w:sz w:val="24"/>
                <w:szCs w:val="24"/>
              </w:rPr>
              <w:t>12. punkts</w:t>
            </w:r>
            <w:r w:rsidR="001750D2" w:rsidRPr="0004350E">
              <w:rPr>
                <w:rFonts w:ascii="Times New Roman" w:hAnsi="Times New Roman" w:cs="Times New Roman"/>
                <w:sz w:val="24"/>
                <w:szCs w:val="24"/>
              </w:rPr>
              <w:t xml:space="preserve"> un Reģionālās attīstības likuma 25. panta otrā daļa</w:t>
            </w:r>
            <w:r w:rsidR="002C7469">
              <w:rPr>
                <w:rFonts w:ascii="Times New Roman" w:hAnsi="Times New Roman" w:cs="Times New Roman"/>
                <w:sz w:val="24"/>
                <w:szCs w:val="24"/>
              </w:rPr>
              <w:t>.</w:t>
            </w:r>
          </w:p>
        </w:tc>
      </w:tr>
      <w:tr w:rsidR="00152C21" w:rsidRPr="00567F73" w14:paraId="1246A22B" w14:textId="77777777" w:rsidTr="2AECC4AF">
        <w:trPr>
          <w:trHeight w:val="372"/>
        </w:trPr>
        <w:tc>
          <w:tcPr>
            <w:tcW w:w="250" w:type="pct"/>
            <w:hideMark/>
          </w:tcPr>
          <w:p w14:paraId="6F4B3F99"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247" w:type="pct"/>
            <w:hideMark/>
          </w:tcPr>
          <w:p w14:paraId="34D3C70B" w14:textId="77777777" w:rsidR="00F22AE8"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87D194" w14:textId="77777777" w:rsidR="00F22AE8" w:rsidRPr="00567F73" w:rsidRDefault="00F22AE8" w:rsidP="002933B1">
            <w:pPr>
              <w:rPr>
                <w:rFonts w:ascii="Times New Roman" w:eastAsia="Times New Roman" w:hAnsi="Times New Roman" w:cs="Times New Roman"/>
                <w:sz w:val="24"/>
                <w:szCs w:val="24"/>
                <w:lang w:eastAsia="lv-LV"/>
              </w:rPr>
            </w:pPr>
          </w:p>
          <w:p w14:paraId="647FF9C6" w14:textId="77777777" w:rsidR="00F22AE8" w:rsidRPr="00567F73" w:rsidRDefault="00F22AE8" w:rsidP="002933B1">
            <w:pPr>
              <w:rPr>
                <w:rFonts w:ascii="Times New Roman" w:eastAsia="Times New Roman" w:hAnsi="Times New Roman" w:cs="Times New Roman"/>
                <w:sz w:val="24"/>
                <w:szCs w:val="24"/>
                <w:lang w:eastAsia="lv-LV"/>
              </w:rPr>
            </w:pPr>
          </w:p>
          <w:p w14:paraId="1C9E070F" w14:textId="77777777" w:rsidR="00F22AE8" w:rsidRPr="00567F73" w:rsidRDefault="00F22AE8" w:rsidP="002933B1">
            <w:pPr>
              <w:rPr>
                <w:rFonts w:ascii="Times New Roman" w:eastAsia="Times New Roman" w:hAnsi="Times New Roman" w:cs="Times New Roman"/>
                <w:sz w:val="24"/>
                <w:szCs w:val="24"/>
                <w:lang w:eastAsia="lv-LV"/>
              </w:rPr>
            </w:pPr>
          </w:p>
          <w:p w14:paraId="75819407" w14:textId="77777777" w:rsidR="00F22AE8" w:rsidRPr="00567F73" w:rsidRDefault="00F22AE8" w:rsidP="002933B1">
            <w:pPr>
              <w:rPr>
                <w:rFonts w:ascii="Times New Roman" w:eastAsia="Times New Roman" w:hAnsi="Times New Roman" w:cs="Times New Roman"/>
                <w:sz w:val="24"/>
                <w:szCs w:val="24"/>
                <w:lang w:eastAsia="lv-LV"/>
              </w:rPr>
            </w:pPr>
          </w:p>
          <w:p w14:paraId="0718B89F" w14:textId="77777777" w:rsidR="00F22AE8" w:rsidRPr="00567F73" w:rsidRDefault="00F22AE8" w:rsidP="002933B1">
            <w:pPr>
              <w:rPr>
                <w:rFonts w:ascii="Times New Roman" w:eastAsia="Times New Roman" w:hAnsi="Times New Roman" w:cs="Times New Roman"/>
                <w:sz w:val="24"/>
                <w:szCs w:val="24"/>
                <w:lang w:eastAsia="lv-LV"/>
              </w:rPr>
            </w:pPr>
          </w:p>
          <w:p w14:paraId="5A6F6AC6" w14:textId="77777777" w:rsidR="00F22AE8" w:rsidRPr="00567F73" w:rsidRDefault="00F22AE8" w:rsidP="002933B1">
            <w:pPr>
              <w:rPr>
                <w:rFonts w:ascii="Times New Roman" w:eastAsia="Times New Roman" w:hAnsi="Times New Roman" w:cs="Times New Roman"/>
                <w:sz w:val="24"/>
                <w:szCs w:val="24"/>
                <w:lang w:eastAsia="lv-LV"/>
              </w:rPr>
            </w:pPr>
          </w:p>
          <w:p w14:paraId="7F6024EA" w14:textId="77777777" w:rsidR="00F22AE8" w:rsidRPr="00567F73" w:rsidRDefault="00F22AE8" w:rsidP="002933B1">
            <w:pPr>
              <w:rPr>
                <w:rFonts w:ascii="Times New Roman" w:eastAsia="Times New Roman" w:hAnsi="Times New Roman" w:cs="Times New Roman"/>
                <w:sz w:val="24"/>
                <w:szCs w:val="24"/>
                <w:lang w:eastAsia="lv-LV"/>
              </w:rPr>
            </w:pPr>
          </w:p>
          <w:p w14:paraId="26750FEF" w14:textId="77777777" w:rsidR="00F22AE8" w:rsidRPr="00567F73" w:rsidRDefault="00F22AE8" w:rsidP="002933B1">
            <w:pPr>
              <w:rPr>
                <w:rFonts w:ascii="Times New Roman" w:eastAsia="Times New Roman" w:hAnsi="Times New Roman" w:cs="Times New Roman"/>
                <w:sz w:val="24"/>
                <w:szCs w:val="24"/>
                <w:lang w:eastAsia="lv-LV"/>
              </w:rPr>
            </w:pPr>
          </w:p>
          <w:p w14:paraId="73F0FF17" w14:textId="77777777" w:rsidR="00F22AE8" w:rsidRPr="00567F73" w:rsidRDefault="00F22AE8" w:rsidP="002933B1">
            <w:pPr>
              <w:rPr>
                <w:rFonts w:ascii="Times New Roman" w:eastAsia="Times New Roman" w:hAnsi="Times New Roman" w:cs="Times New Roman"/>
                <w:sz w:val="24"/>
                <w:szCs w:val="24"/>
                <w:lang w:eastAsia="lv-LV"/>
              </w:rPr>
            </w:pPr>
          </w:p>
          <w:p w14:paraId="7F770931" w14:textId="77777777" w:rsidR="00F22AE8" w:rsidRPr="00567F73" w:rsidRDefault="00F22AE8" w:rsidP="002933B1">
            <w:pPr>
              <w:rPr>
                <w:rFonts w:ascii="Times New Roman" w:eastAsia="Times New Roman" w:hAnsi="Times New Roman" w:cs="Times New Roman"/>
                <w:sz w:val="24"/>
                <w:szCs w:val="24"/>
                <w:lang w:eastAsia="lv-LV"/>
              </w:rPr>
            </w:pPr>
          </w:p>
          <w:p w14:paraId="14A8961D" w14:textId="77777777" w:rsidR="00F22AE8" w:rsidRPr="00567F73" w:rsidRDefault="00F22AE8" w:rsidP="002933B1">
            <w:pPr>
              <w:rPr>
                <w:rFonts w:ascii="Times New Roman" w:eastAsia="Times New Roman" w:hAnsi="Times New Roman" w:cs="Times New Roman"/>
                <w:sz w:val="24"/>
                <w:szCs w:val="24"/>
                <w:lang w:eastAsia="lv-LV"/>
              </w:rPr>
            </w:pPr>
          </w:p>
          <w:p w14:paraId="22938D03" w14:textId="77777777" w:rsidR="00F22AE8" w:rsidRPr="00567F73" w:rsidRDefault="00F22AE8" w:rsidP="002933B1">
            <w:pPr>
              <w:rPr>
                <w:rFonts w:ascii="Times New Roman" w:eastAsia="Times New Roman" w:hAnsi="Times New Roman" w:cs="Times New Roman"/>
                <w:sz w:val="24"/>
                <w:szCs w:val="24"/>
                <w:lang w:eastAsia="lv-LV"/>
              </w:rPr>
            </w:pPr>
          </w:p>
          <w:p w14:paraId="11956198" w14:textId="77777777" w:rsidR="00F22AE8" w:rsidRPr="00567F73" w:rsidRDefault="00F22AE8" w:rsidP="002933B1">
            <w:pPr>
              <w:rPr>
                <w:rFonts w:ascii="Times New Roman" w:eastAsia="Times New Roman" w:hAnsi="Times New Roman" w:cs="Times New Roman"/>
                <w:sz w:val="24"/>
                <w:szCs w:val="24"/>
                <w:lang w:eastAsia="lv-LV"/>
              </w:rPr>
            </w:pPr>
          </w:p>
          <w:p w14:paraId="2ACDABDC" w14:textId="77777777" w:rsidR="00F22AE8" w:rsidRPr="00567F73" w:rsidRDefault="00F22AE8" w:rsidP="002933B1">
            <w:pPr>
              <w:rPr>
                <w:rFonts w:ascii="Times New Roman" w:eastAsia="Times New Roman" w:hAnsi="Times New Roman" w:cs="Times New Roman"/>
                <w:sz w:val="24"/>
                <w:szCs w:val="24"/>
                <w:lang w:eastAsia="lv-LV"/>
              </w:rPr>
            </w:pPr>
          </w:p>
          <w:p w14:paraId="2F46CDC5" w14:textId="77777777" w:rsidR="001A6D9D" w:rsidRDefault="001A6D9D" w:rsidP="002933B1">
            <w:pPr>
              <w:jc w:val="center"/>
              <w:rPr>
                <w:rFonts w:ascii="Times New Roman" w:eastAsia="Times New Roman" w:hAnsi="Times New Roman" w:cs="Times New Roman"/>
                <w:sz w:val="24"/>
                <w:szCs w:val="24"/>
                <w:lang w:eastAsia="lv-LV"/>
              </w:rPr>
            </w:pPr>
          </w:p>
          <w:p w14:paraId="4A50D6E8" w14:textId="77777777" w:rsidR="001A6D9D" w:rsidRPr="001A6D9D" w:rsidRDefault="001A6D9D" w:rsidP="001A6D9D">
            <w:pPr>
              <w:rPr>
                <w:rFonts w:ascii="Times New Roman" w:eastAsia="Times New Roman" w:hAnsi="Times New Roman" w:cs="Times New Roman"/>
                <w:sz w:val="24"/>
                <w:szCs w:val="24"/>
                <w:lang w:eastAsia="lv-LV"/>
              </w:rPr>
            </w:pPr>
          </w:p>
          <w:p w14:paraId="1A51620B" w14:textId="77777777" w:rsidR="001A6D9D" w:rsidRPr="001A6D9D" w:rsidRDefault="001A6D9D" w:rsidP="001A6D9D">
            <w:pPr>
              <w:rPr>
                <w:rFonts w:ascii="Times New Roman" w:eastAsia="Times New Roman" w:hAnsi="Times New Roman" w:cs="Times New Roman"/>
                <w:sz w:val="24"/>
                <w:szCs w:val="24"/>
                <w:lang w:eastAsia="lv-LV"/>
              </w:rPr>
            </w:pPr>
          </w:p>
          <w:p w14:paraId="3F2AF8B8" w14:textId="77777777" w:rsidR="001A6D9D" w:rsidRDefault="001A6D9D" w:rsidP="001A6D9D">
            <w:pPr>
              <w:rPr>
                <w:rFonts w:ascii="Times New Roman" w:eastAsia="Times New Roman" w:hAnsi="Times New Roman" w:cs="Times New Roman"/>
                <w:sz w:val="24"/>
                <w:szCs w:val="24"/>
                <w:lang w:eastAsia="lv-LV"/>
              </w:rPr>
            </w:pPr>
          </w:p>
          <w:p w14:paraId="6E947193" w14:textId="77777777" w:rsidR="00111FD7" w:rsidRDefault="00111FD7" w:rsidP="001A6D9D">
            <w:pPr>
              <w:jc w:val="center"/>
              <w:rPr>
                <w:rFonts w:ascii="Times New Roman" w:eastAsia="Times New Roman" w:hAnsi="Times New Roman" w:cs="Times New Roman"/>
                <w:sz w:val="24"/>
                <w:szCs w:val="24"/>
                <w:lang w:eastAsia="lv-LV"/>
              </w:rPr>
            </w:pPr>
          </w:p>
          <w:p w14:paraId="4FD60039" w14:textId="77777777" w:rsidR="00111FD7" w:rsidRPr="00111FD7" w:rsidRDefault="00111FD7" w:rsidP="00111FD7">
            <w:pPr>
              <w:rPr>
                <w:rFonts w:ascii="Times New Roman" w:eastAsia="Times New Roman" w:hAnsi="Times New Roman" w:cs="Times New Roman"/>
                <w:sz w:val="24"/>
                <w:szCs w:val="24"/>
                <w:lang w:eastAsia="lv-LV"/>
              </w:rPr>
            </w:pPr>
          </w:p>
          <w:p w14:paraId="5FD3733B" w14:textId="77777777" w:rsidR="00111FD7" w:rsidRPr="00111FD7" w:rsidRDefault="00111FD7" w:rsidP="00111FD7">
            <w:pPr>
              <w:rPr>
                <w:rFonts w:ascii="Times New Roman" w:eastAsia="Times New Roman" w:hAnsi="Times New Roman" w:cs="Times New Roman"/>
                <w:sz w:val="24"/>
                <w:szCs w:val="24"/>
                <w:lang w:eastAsia="lv-LV"/>
              </w:rPr>
            </w:pPr>
          </w:p>
          <w:p w14:paraId="4DF8872F" w14:textId="77777777" w:rsidR="00111FD7" w:rsidRDefault="00111FD7" w:rsidP="00111FD7">
            <w:pPr>
              <w:rPr>
                <w:rFonts w:ascii="Times New Roman" w:eastAsia="Times New Roman" w:hAnsi="Times New Roman" w:cs="Times New Roman"/>
                <w:sz w:val="24"/>
                <w:szCs w:val="24"/>
                <w:lang w:eastAsia="lv-LV"/>
              </w:rPr>
            </w:pPr>
          </w:p>
          <w:p w14:paraId="5266ED5D" w14:textId="77777777" w:rsidR="00167A1F" w:rsidRDefault="00356477" w:rsidP="00356477">
            <w:pPr>
              <w:tabs>
                <w:tab w:val="left" w:pos="870"/>
                <w:tab w:val="center" w:pos="145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51ACFA13" w14:textId="77777777" w:rsidR="00167A1F" w:rsidRPr="00167A1F" w:rsidRDefault="00167A1F" w:rsidP="00167A1F">
            <w:pPr>
              <w:rPr>
                <w:rFonts w:ascii="Times New Roman" w:eastAsia="Times New Roman" w:hAnsi="Times New Roman" w:cs="Times New Roman"/>
                <w:sz w:val="24"/>
                <w:szCs w:val="24"/>
                <w:lang w:eastAsia="lv-LV"/>
              </w:rPr>
            </w:pPr>
          </w:p>
          <w:p w14:paraId="74029D51" w14:textId="77777777" w:rsidR="00167A1F" w:rsidRPr="00167A1F" w:rsidRDefault="00167A1F" w:rsidP="00167A1F">
            <w:pPr>
              <w:rPr>
                <w:rFonts w:ascii="Times New Roman" w:eastAsia="Times New Roman" w:hAnsi="Times New Roman" w:cs="Times New Roman"/>
                <w:sz w:val="24"/>
                <w:szCs w:val="24"/>
                <w:lang w:eastAsia="lv-LV"/>
              </w:rPr>
            </w:pPr>
          </w:p>
          <w:p w14:paraId="235A1447" w14:textId="77777777" w:rsidR="00167A1F" w:rsidRDefault="00167A1F" w:rsidP="00167A1F">
            <w:pPr>
              <w:rPr>
                <w:rFonts w:ascii="Times New Roman" w:eastAsia="Times New Roman" w:hAnsi="Times New Roman" w:cs="Times New Roman"/>
                <w:sz w:val="24"/>
                <w:szCs w:val="24"/>
                <w:lang w:eastAsia="lv-LV"/>
              </w:rPr>
            </w:pPr>
          </w:p>
          <w:p w14:paraId="51C8B857" w14:textId="77777777" w:rsidR="00167A1F" w:rsidRPr="00167A1F" w:rsidRDefault="00167A1F" w:rsidP="00983B67">
            <w:pPr>
              <w:jc w:val="center"/>
              <w:rPr>
                <w:rFonts w:ascii="Times New Roman" w:eastAsia="Times New Roman" w:hAnsi="Times New Roman" w:cs="Times New Roman"/>
                <w:sz w:val="24"/>
                <w:szCs w:val="24"/>
                <w:lang w:eastAsia="lv-LV"/>
              </w:rPr>
            </w:pPr>
          </w:p>
          <w:p w14:paraId="1C54C590" w14:textId="77777777" w:rsidR="00894C55" w:rsidRPr="00167A1F" w:rsidRDefault="00894C55" w:rsidP="00167A1F">
            <w:pPr>
              <w:jc w:val="center"/>
              <w:rPr>
                <w:rFonts w:ascii="Times New Roman" w:eastAsia="Times New Roman" w:hAnsi="Times New Roman" w:cs="Times New Roman"/>
                <w:sz w:val="24"/>
                <w:szCs w:val="24"/>
                <w:lang w:eastAsia="lv-LV"/>
              </w:rPr>
            </w:pPr>
          </w:p>
        </w:tc>
        <w:tc>
          <w:tcPr>
            <w:tcW w:w="3503" w:type="pct"/>
            <w:shd w:val="clear" w:color="auto" w:fill="auto"/>
            <w:hideMark/>
          </w:tcPr>
          <w:p w14:paraId="7B2BE4A0" w14:textId="77777777" w:rsidR="0032237F" w:rsidRPr="005162CD" w:rsidRDefault="0032237F" w:rsidP="0032237F">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lastRenderedPageBreak/>
              <w:t xml:space="preserve">2020. gada </w:t>
            </w:r>
            <w:r w:rsidR="1B27E9E7" w:rsidRPr="005162CD">
              <w:rPr>
                <w:rFonts w:ascii="Times New Roman" w:hAnsi="Times New Roman" w:cs="Times New Roman"/>
                <w:sz w:val="24"/>
                <w:szCs w:val="24"/>
                <w:shd w:val="clear" w:color="auto" w:fill="FFFFFF"/>
              </w:rPr>
              <w:t xml:space="preserve">21.maijā </w:t>
            </w:r>
            <w:r w:rsidRPr="005162CD">
              <w:rPr>
                <w:rFonts w:ascii="Times New Roman" w:hAnsi="Times New Roman" w:cs="Times New Roman"/>
                <w:sz w:val="24"/>
                <w:szCs w:val="24"/>
                <w:shd w:val="clear" w:color="auto" w:fill="FFFFFF"/>
              </w:rPr>
              <w:t xml:space="preserve">starp Finanšu ministriju un Finanšu instrumentu komiteju tika parakstīts līgums par Eiropas Ekonomikas zonas finanšu instrumenta 2014.–2021. gada perioda programmas </w:t>
            </w:r>
            <w:r w:rsidR="00EB6471" w:rsidRPr="006E23E3">
              <w:rPr>
                <w:rFonts w:ascii="Times New Roman" w:eastAsia="Times New Roman" w:hAnsi="Times New Roman" w:cs="Times New Roman"/>
                <w:sz w:val="24"/>
                <w:szCs w:val="24"/>
                <w:lang w:eastAsia="lv-LV"/>
              </w:rPr>
              <w:t>“</w:t>
            </w:r>
            <w:r w:rsidRPr="005162CD">
              <w:rPr>
                <w:rFonts w:ascii="Times New Roman" w:hAnsi="Times New Roman" w:cs="Times New Roman"/>
                <w:sz w:val="24"/>
                <w:szCs w:val="24"/>
                <w:shd w:val="clear" w:color="auto" w:fill="FFFFFF"/>
              </w:rPr>
              <w:t>Vietējā attīstība, nabadzības mazināšana un kultūras sadarbība”</w:t>
            </w:r>
            <w:r w:rsidR="008551D6">
              <w:rPr>
                <w:rFonts w:ascii="Times New Roman" w:hAnsi="Times New Roman" w:cs="Times New Roman"/>
                <w:sz w:val="24"/>
                <w:szCs w:val="24"/>
                <w:shd w:val="clear" w:color="auto" w:fill="FFFFFF"/>
              </w:rPr>
              <w:t xml:space="preserve"> (turpmāk – programma)</w:t>
            </w:r>
            <w:r w:rsidRPr="005162CD">
              <w:rPr>
                <w:rFonts w:ascii="Times New Roman" w:hAnsi="Times New Roman" w:cs="Times New Roman"/>
                <w:sz w:val="24"/>
                <w:szCs w:val="24"/>
                <w:shd w:val="clear" w:color="auto" w:fill="FFFFFF"/>
              </w:rPr>
              <w:t xml:space="preserve"> finansēšanu. </w:t>
            </w:r>
          </w:p>
          <w:p w14:paraId="5DEEBA9F" w14:textId="77777777" w:rsidR="008C1F43" w:rsidRDefault="00362506" w:rsidP="003145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saprašanās memorandu</w:t>
            </w:r>
            <w:r w:rsidR="008C1F43" w:rsidRPr="008C1F43">
              <w:rPr>
                <w:rFonts w:ascii="Times New Roman" w:eastAsia="Times New Roman" w:hAnsi="Times New Roman" w:cs="Times New Roman"/>
                <w:sz w:val="24"/>
                <w:szCs w:val="24"/>
                <w:lang w:eastAsia="lv-LV"/>
              </w:rPr>
              <w:t xml:space="preserve"> par </w:t>
            </w:r>
            <w:r w:rsidR="00F62753">
              <w:rPr>
                <w:rFonts w:ascii="Times New Roman" w:eastAsia="Times New Roman" w:hAnsi="Times New Roman" w:cs="Times New Roman"/>
                <w:sz w:val="24"/>
                <w:szCs w:val="24"/>
                <w:lang w:eastAsia="lv-LV"/>
              </w:rPr>
              <w:t>Eiropas Ekonomikas zonas</w:t>
            </w:r>
            <w:r w:rsidR="008C1F43" w:rsidRPr="008C1F43">
              <w:rPr>
                <w:rFonts w:ascii="Times New Roman" w:eastAsia="Times New Roman" w:hAnsi="Times New Roman" w:cs="Times New Roman"/>
                <w:sz w:val="24"/>
                <w:szCs w:val="24"/>
                <w:lang w:eastAsia="lv-LV"/>
              </w:rPr>
              <w:t xml:space="preserve"> finanšu instrumenta ieviešanu 2014.-2021. gadā</w:t>
            </w:r>
            <w:r w:rsidR="006E23E3">
              <w:rPr>
                <w:rFonts w:ascii="Times New Roman" w:eastAsia="Times New Roman" w:hAnsi="Times New Roman" w:cs="Times New Roman"/>
                <w:sz w:val="24"/>
                <w:szCs w:val="24"/>
                <w:lang w:eastAsia="lv-LV"/>
              </w:rPr>
              <w:t xml:space="preserve"> (</w:t>
            </w:r>
            <w:r w:rsidR="006E23E3" w:rsidRPr="006E23E3">
              <w:rPr>
                <w:rFonts w:ascii="Times New Roman" w:eastAsia="Times New Roman" w:hAnsi="Times New Roman" w:cs="Times New Roman"/>
                <w:sz w:val="24"/>
                <w:szCs w:val="24"/>
                <w:lang w:eastAsia="lv-LV"/>
              </w:rPr>
              <w:t>pieņemts un apstiprināts ar Ministru kabineta 2017. gada 5. decembra noteikum</w:t>
            </w:r>
            <w:r w:rsidR="00A11487">
              <w:rPr>
                <w:rFonts w:ascii="Times New Roman" w:eastAsia="Times New Roman" w:hAnsi="Times New Roman" w:cs="Times New Roman"/>
                <w:sz w:val="24"/>
                <w:szCs w:val="24"/>
                <w:lang w:eastAsia="lv-LV"/>
              </w:rPr>
              <w:t>iem Nr. 712</w:t>
            </w:r>
            <w:r w:rsidR="006E23E3" w:rsidRPr="006E23E3">
              <w:rPr>
                <w:rFonts w:ascii="Times New Roman" w:eastAsia="Times New Roman" w:hAnsi="Times New Roman" w:cs="Times New Roman"/>
                <w:sz w:val="24"/>
                <w:szCs w:val="24"/>
                <w:lang w:eastAsia="lv-LV"/>
              </w:rPr>
              <w:t xml:space="preserve"> “Par Latvijas Republikas un </w:t>
            </w:r>
            <w:r w:rsidR="00822383">
              <w:rPr>
                <w:rFonts w:ascii="Times New Roman" w:eastAsia="Times New Roman" w:hAnsi="Times New Roman" w:cs="Times New Roman"/>
                <w:sz w:val="24"/>
                <w:szCs w:val="24"/>
                <w:lang w:eastAsia="lv-LV"/>
              </w:rPr>
              <w:t xml:space="preserve">Islandes, Lihtenšteinas </w:t>
            </w:r>
            <w:r w:rsidR="00786C44">
              <w:rPr>
                <w:rFonts w:ascii="Times New Roman" w:eastAsia="Times New Roman" w:hAnsi="Times New Roman" w:cs="Times New Roman"/>
                <w:sz w:val="24"/>
                <w:szCs w:val="24"/>
                <w:lang w:eastAsia="lv-LV"/>
              </w:rPr>
              <w:t>F</w:t>
            </w:r>
            <w:r w:rsidR="00822383">
              <w:rPr>
                <w:rFonts w:ascii="Times New Roman" w:eastAsia="Times New Roman" w:hAnsi="Times New Roman" w:cs="Times New Roman"/>
                <w:sz w:val="24"/>
                <w:szCs w:val="24"/>
                <w:lang w:eastAsia="lv-LV"/>
              </w:rPr>
              <w:t xml:space="preserve">irstistes un Norvēģijas </w:t>
            </w:r>
            <w:r w:rsidR="00786C44">
              <w:rPr>
                <w:rFonts w:ascii="Times New Roman" w:eastAsia="Times New Roman" w:hAnsi="Times New Roman" w:cs="Times New Roman"/>
                <w:sz w:val="24"/>
                <w:szCs w:val="24"/>
                <w:lang w:eastAsia="lv-LV"/>
              </w:rPr>
              <w:t>K</w:t>
            </w:r>
            <w:r w:rsidR="00822383">
              <w:rPr>
                <w:rFonts w:ascii="Times New Roman" w:eastAsia="Times New Roman" w:hAnsi="Times New Roman" w:cs="Times New Roman"/>
                <w:sz w:val="24"/>
                <w:szCs w:val="24"/>
                <w:lang w:eastAsia="lv-LV"/>
              </w:rPr>
              <w:t>aralistes</w:t>
            </w:r>
            <w:r w:rsidR="006E23E3" w:rsidRPr="006E23E3">
              <w:rPr>
                <w:rFonts w:ascii="Times New Roman" w:eastAsia="Times New Roman" w:hAnsi="Times New Roman" w:cs="Times New Roman"/>
                <w:sz w:val="24"/>
                <w:szCs w:val="24"/>
                <w:lang w:eastAsia="lv-LV"/>
              </w:rPr>
              <w:t xml:space="preserve"> saprašanās memorandu par </w:t>
            </w:r>
            <w:r w:rsidR="0032237F">
              <w:rPr>
                <w:rFonts w:ascii="Times New Roman" w:eastAsia="Times New Roman" w:hAnsi="Times New Roman" w:cs="Times New Roman"/>
                <w:sz w:val="24"/>
                <w:szCs w:val="24"/>
                <w:lang w:eastAsia="lv-LV"/>
              </w:rPr>
              <w:t>Eiropas Ekonomikas zonas</w:t>
            </w:r>
            <w:r w:rsidR="006E23E3" w:rsidRPr="006E23E3">
              <w:rPr>
                <w:rFonts w:ascii="Times New Roman" w:eastAsia="Times New Roman" w:hAnsi="Times New Roman" w:cs="Times New Roman"/>
                <w:sz w:val="24"/>
                <w:szCs w:val="24"/>
                <w:lang w:eastAsia="lv-LV"/>
              </w:rPr>
              <w:t xml:space="preserve"> finanšu instrumenta ieviešanu 2014.-2021. gadā”)</w:t>
            </w:r>
            <w:r w:rsidR="00975314">
              <w:rPr>
                <w:rFonts w:ascii="Times New Roman" w:eastAsia="Times New Roman" w:hAnsi="Times New Roman" w:cs="Times New Roman"/>
                <w:sz w:val="24"/>
                <w:szCs w:val="24"/>
                <w:lang w:eastAsia="lv-LV"/>
              </w:rPr>
              <w:t xml:space="preserve"> (turpmāk – Saprašanās memorands)</w:t>
            </w:r>
            <w:r>
              <w:rPr>
                <w:rFonts w:ascii="Times New Roman" w:eastAsia="Times New Roman" w:hAnsi="Times New Roman" w:cs="Times New Roman"/>
                <w:sz w:val="24"/>
                <w:szCs w:val="24"/>
                <w:lang w:eastAsia="lv-LV"/>
              </w:rPr>
              <w:t xml:space="preserve">, </w:t>
            </w:r>
            <w:r w:rsidR="008C1F43">
              <w:rPr>
                <w:rFonts w:ascii="Times New Roman" w:eastAsia="Times New Roman" w:hAnsi="Times New Roman" w:cs="Times New Roman"/>
                <w:sz w:val="24"/>
                <w:szCs w:val="24"/>
                <w:lang w:eastAsia="lv-LV"/>
              </w:rPr>
              <w:t xml:space="preserve"> </w:t>
            </w:r>
            <w:r w:rsidR="008C1F43" w:rsidRPr="008C1F43">
              <w:rPr>
                <w:rFonts w:ascii="Times New Roman" w:eastAsia="Times New Roman" w:hAnsi="Times New Roman" w:cs="Times New Roman"/>
                <w:sz w:val="24"/>
                <w:szCs w:val="24"/>
                <w:lang w:eastAsia="lv-LV"/>
              </w:rPr>
              <w:t xml:space="preserve"> </w:t>
            </w:r>
            <w:r w:rsidR="0032237F">
              <w:rPr>
                <w:rFonts w:ascii="Times New Roman" w:eastAsia="Times New Roman" w:hAnsi="Times New Roman" w:cs="Times New Roman"/>
                <w:sz w:val="24"/>
                <w:szCs w:val="24"/>
                <w:lang w:eastAsia="lv-LV"/>
              </w:rPr>
              <w:t>programmai tika noteiktas trīs</w:t>
            </w:r>
            <w:r w:rsidR="00A953B8">
              <w:rPr>
                <w:rFonts w:ascii="Times New Roman" w:eastAsia="Times New Roman" w:hAnsi="Times New Roman" w:cs="Times New Roman"/>
                <w:sz w:val="24"/>
                <w:szCs w:val="24"/>
                <w:lang w:eastAsia="lv-LV"/>
              </w:rPr>
              <w:t xml:space="preserve"> atbalsta</w:t>
            </w:r>
            <w:r w:rsidR="0032237F">
              <w:rPr>
                <w:rFonts w:ascii="Times New Roman" w:eastAsia="Times New Roman" w:hAnsi="Times New Roman" w:cs="Times New Roman"/>
                <w:sz w:val="24"/>
                <w:szCs w:val="24"/>
                <w:lang w:eastAsia="lv-LV"/>
              </w:rPr>
              <w:t xml:space="preserve"> jomas:</w:t>
            </w:r>
          </w:p>
          <w:p w14:paraId="2A7A4034" w14:textId="77777777" w:rsidR="0032237F" w:rsidRPr="005162CD" w:rsidRDefault="0032237F" w:rsidP="00A61C47">
            <w:pPr>
              <w:pStyle w:val="ListParagraph"/>
              <w:numPr>
                <w:ilvl w:val="0"/>
                <w:numId w:val="1"/>
              </w:num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vietējā attīstība un nabadzības mazināšana;</w:t>
            </w:r>
          </w:p>
          <w:p w14:paraId="2EFDC795" w14:textId="77777777" w:rsidR="0032237F" w:rsidRPr="005162CD" w:rsidRDefault="0032237F" w:rsidP="00A61C47">
            <w:pPr>
              <w:pStyle w:val="ListParagraph"/>
              <w:numPr>
                <w:ilvl w:val="0"/>
                <w:numId w:val="1"/>
              </w:num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laba pārvaldība, atbildīgas institūcijas, caurspīdīgums;</w:t>
            </w:r>
          </w:p>
          <w:p w14:paraId="58DE7DE9" w14:textId="77777777" w:rsidR="0032237F" w:rsidRPr="005162CD" w:rsidRDefault="0032237F" w:rsidP="00A61C47">
            <w:pPr>
              <w:pStyle w:val="ListParagraph"/>
              <w:numPr>
                <w:ilvl w:val="0"/>
                <w:numId w:val="1"/>
              </w:num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kultūras uzņēmējdarbība, kultūras mantojums un kultūras sadarbība.</w:t>
            </w:r>
          </w:p>
          <w:p w14:paraId="6A914B3A" w14:textId="77777777" w:rsidR="00644224" w:rsidRDefault="00644224" w:rsidP="0031458B">
            <w:pPr>
              <w:jc w:val="both"/>
              <w:rPr>
                <w:rFonts w:ascii="Times New Roman" w:eastAsia="Times New Roman" w:hAnsi="Times New Roman" w:cs="Times New Roman"/>
                <w:sz w:val="24"/>
                <w:szCs w:val="24"/>
                <w:lang w:eastAsia="lv-LV"/>
              </w:rPr>
            </w:pPr>
          </w:p>
          <w:p w14:paraId="62FFEC60" w14:textId="77777777" w:rsidR="0032237F" w:rsidRPr="00012FE2" w:rsidRDefault="0032237F" w:rsidP="0032237F">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 xml:space="preserve">Programmas mērķis ir </w:t>
            </w:r>
            <w:r w:rsidRPr="005162CD">
              <w:rPr>
                <w:rFonts w:ascii="Times New Roman" w:hAnsi="Times New Roman" w:cs="Times New Roman"/>
                <w:sz w:val="24"/>
                <w:szCs w:val="24"/>
                <w:shd w:val="clear" w:color="auto" w:fill="FFFFFF"/>
              </w:rPr>
              <w:t>stiprināt sociālo un ekonomisko kohēziju.</w:t>
            </w:r>
          </w:p>
          <w:p w14:paraId="0F1C05D4" w14:textId="0B850FF0" w:rsidR="003E71C7" w:rsidRDefault="003D5602" w:rsidP="0031458B">
            <w:pPr>
              <w:jc w:val="both"/>
              <w:rPr>
                <w:rFonts w:ascii="Times New Roman" w:eastAsia="Times New Roman" w:hAnsi="Times New Roman" w:cs="Times New Roman"/>
                <w:sz w:val="24"/>
                <w:szCs w:val="24"/>
                <w:lang w:eastAsia="lv-LV"/>
              </w:rPr>
            </w:pPr>
            <w:r w:rsidRPr="003D5602">
              <w:rPr>
                <w:rFonts w:ascii="Times New Roman" w:eastAsia="Times New Roman" w:hAnsi="Times New Roman" w:cs="Times New Roman"/>
                <w:sz w:val="24"/>
                <w:szCs w:val="24"/>
                <w:lang w:eastAsia="lv-LV"/>
              </w:rPr>
              <w:t>Programmas mērķis tiks sasniegts</w:t>
            </w:r>
            <w:r w:rsidR="007B0C0A">
              <w:rPr>
                <w:rFonts w:ascii="Times New Roman" w:eastAsia="Times New Roman" w:hAnsi="Times New Roman" w:cs="Times New Roman"/>
                <w:sz w:val="24"/>
                <w:szCs w:val="24"/>
                <w:lang w:eastAsia="lv-LV"/>
              </w:rPr>
              <w:t>,</w:t>
            </w:r>
            <w:r w:rsidRPr="003D5602">
              <w:rPr>
                <w:rFonts w:ascii="Times New Roman" w:eastAsia="Times New Roman" w:hAnsi="Times New Roman" w:cs="Times New Roman"/>
                <w:sz w:val="24"/>
                <w:szCs w:val="24"/>
                <w:lang w:eastAsia="lv-LV"/>
              </w:rPr>
              <w:t xml:space="preserve"> sadarbojoties un daloties pieredzē ar līdzīgām iestādēm </w:t>
            </w:r>
            <w:proofErr w:type="spellStart"/>
            <w:r w:rsidR="000814AB">
              <w:rPr>
                <w:rFonts w:ascii="Times New Roman" w:eastAsia="Times New Roman" w:hAnsi="Times New Roman" w:cs="Times New Roman"/>
                <w:sz w:val="24"/>
                <w:szCs w:val="24"/>
                <w:lang w:eastAsia="lv-LV"/>
              </w:rPr>
              <w:t>donorvalstīs</w:t>
            </w:r>
            <w:proofErr w:type="spellEnd"/>
            <w:r w:rsidRPr="003D5602">
              <w:rPr>
                <w:rFonts w:ascii="Times New Roman" w:eastAsia="Times New Roman" w:hAnsi="Times New Roman" w:cs="Times New Roman"/>
                <w:sz w:val="24"/>
                <w:szCs w:val="24"/>
                <w:lang w:eastAsia="lv-LV"/>
              </w:rPr>
              <w:t>. Ievērojot to, ka pašreiz Latvijā nav tiesiskā regulējuma, kas noteiktu programmas īstenošanas kārtību, tai</w:t>
            </w:r>
            <w:r w:rsidR="0023219F">
              <w:rPr>
                <w:rFonts w:ascii="Times New Roman" w:eastAsia="Times New Roman" w:hAnsi="Times New Roman" w:cs="Times New Roman"/>
                <w:sz w:val="24"/>
                <w:szCs w:val="24"/>
                <w:lang w:eastAsia="lv-LV"/>
              </w:rPr>
              <w:t xml:space="preserve"> </w:t>
            </w:r>
            <w:r w:rsidRPr="003D5602">
              <w:rPr>
                <w:rFonts w:ascii="Times New Roman" w:eastAsia="Times New Roman" w:hAnsi="Times New Roman" w:cs="Times New Roman"/>
                <w:sz w:val="24"/>
                <w:szCs w:val="24"/>
                <w:lang w:eastAsia="lv-LV"/>
              </w:rPr>
              <w:t>skaitā</w:t>
            </w:r>
            <w:r w:rsidR="006E2097">
              <w:rPr>
                <w:rFonts w:ascii="Times New Roman" w:eastAsia="Times New Roman" w:hAnsi="Times New Roman" w:cs="Times New Roman"/>
                <w:sz w:val="24"/>
                <w:szCs w:val="24"/>
                <w:lang w:eastAsia="lv-LV"/>
              </w:rPr>
              <w:t xml:space="preserve"> vispārīgos programmas ieviešanas jautājumus un</w:t>
            </w:r>
            <w:r w:rsidRPr="003D5602">
              <w:rPr>
                <w:rFonts w:ascii="Times New Roman" w:eastAsia="Times New Roman" w:hAnsi="Times New Roman" w:cs="Times New Roman"/>
                <w:sz w:val="24"/>
                <w:szCs w:val="24"/>
                <w:lang w:eastAsia="lv-LV"/>
              </w:rPr>
              <w:t xml:space="preserve"> iepriekš noteikto projektu īstenošan</w:t>
            </w:r>
            <w:r w:rsidR="007219E0">
              <w:rPr>
                <w:rFonts w:ascii="Times New Roman" w:eastAsia="Times New Roman" w:hAnsi="Times New Roman" w:cs="Times New Roman"/>
                <w:sz w:val="24"/>
                <w:szCs w:val="24"/>
                <w:lang w:eastAsia="lv-LV"/>
              </w:rPr>
              <w:t>u</w:t>
            </w:r>
            <w:r w:rsidRPr="003D5602">
              <w:rPr>
                <w:rFonts w:ascii="Times New Roman" w:eastAsia="Times New Roman" w:hAnsi="Times New Roman" w:cs="Times New Roman"/>
                <w:sz w:val="24"/>
                <w:szCs w:val="24"/>
                <w:lang w:eastAsia="lv-LV"/>
              </w:rPr>
              <w:t xml:space="preserve">, nepieciešams izdot </w:t>
            </w:r>
            <w:r w:rsidR="006E2097">
              <w:rPr>
                <w:rFonts w:ascii="Times New Roman" w:eastAsia="Times New Roman" w:hAnsi="Times New Roman" w:cs="Times New Roman"/>
                <w:sz w:val="24"/>
                <w:szCs w:val="24"/>
                <w:lang w:eastAsia="lv-LV"/>
              </w:rPr>
              <w:t xml:space="preserve">šos </w:t>
            </w:r>
            <w:r w:rsidRPr="003D5602">
              <w:rPr>
                <w:rFonts w:ascii="Times New Roman" w:eastAsia="Times New Roman" w:hAnsi="Times New Roman" w:cs="Times New Roman"/>
                <w:sz w:val="24"/>
                <w:szCs w:val="24"/>
                <w:lang w:eastAsia="lv-LV"/>
              </w:rPr>
              <w:t>noteikumus</w:t>
            </w:r>
            <w:r w:rsidR="006E2097">
              <w:rPr>
                <w:rFonts w:ascii="Times New Roman" w:eastAsia="Times New Roman" w:hAnsi="Times New Roman" w:cs="Times New Roman"/>
                <w:sz w:val="24"/>
                <w:szCs w:val="24"/>
                <w:lang w:eastAsia="lv-LV"/>
              </w:rPr>
              <w:t>.</w:t>
            </w:r>
          </w:p>
          <w:p w14:paraId="41185F85" w14:textId="77777777" w:rsidR="0023219F" w:rsidRDefault="003D5602" w:rsidP="0031458B">
            <w:pPr>
              <w:jc w:val="both"/>
              <w:rPr>
                <w:rFonts w:ascii="Times New Roman" w:eastAsia="Times New Roman" w:hAnsi="Times New Roman" w:cs="Times New Roman"/>
                <w:sz w:val="24"/>
                <w:szCs w:val="24"/>
                <w:lang w:eastAsia="lv-LV"/>
              </w:rPr>
            </w:pPr>
            <w:r w:rsidRPr="003D5602">
              <w:rPr>
                <w:rFonts w:ascii="Times New Roman" w:eastAsia="Times New Roman" w:hAnsi="Times New Roman" w:cs="Times New Roman"/>
                <w:sz w:val="24"/>
                <w:szCs w:val="24"/>
                <w:lang w:eastAsia="lv-LV"/>
              </w:rPr>
              <w:t xml:space="preserve"> </w:t>
            </w:r>
          </w:p>
          <w:p w14:paraId="5F15526C" w14:textId="77777777" w:rsidR="003E71C7" w:rsidRPr="005162CD" w:rsidRDefault="003E71C7" w:rsidP="003E71C7">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Latvijā šobrīd ir jārisina vairāki reģionāli izaicinājumi, piemēram, iedzīvotāju skaita samazināšanās, ievērojamas reģionālas atšķirības un vāja reģionu starptautiskā konkurētspēja, līdz ar to programmā paredzēti pasākumi reģionu konkurētspējas palielināšanai un </w:t>
            </w:r>
            <w:r w:rsidR="00A80519">
              <w:rPr>
                <w:rFonts w:ascii="Times New Roman" w:hAnsi="Times New Roman" w:cs="Times New Roman"/>
                <w:sz w:val="24"/>
                <w:szCs w:val="24"/>
                <w:shd w:val="clear" w:color="auto" w:fill="FFFFFF"/>
              </w:rPr>
              <w:t>komerc</w:t>
            </w:r>
            <w:r w:rsidRPr="005162CD">
              <w:rPr>
                <w:rFonts w:ascii="Times New Roman" w:hAnsi="Times New Roman" w:cs="Times New Roman"/>
                <w:sz w:val="24"/>
                <w:szCs w:val="24"/>
                <w:shd w:val="clear" w:color="auto" w:fill="FFFFFF"/>
              </w:rPr>
              <w:t>darbības vides uzlabošanai.</w:t>
            </w:r>
          </w:p>
          <w:p w14:paraId="5007E2A8" w14:textId="77777777" w:rsidR="003E71C7" w:rsidRDefault="003E71C7" w:rsidP="003E71C7">
            <w:pPr>
              <w:jc w:val="both"/>
              <w:rPr>
                <w:rFonts w:ascii="Times New Roman" w:hAnsi="Times New Roman" w:cs="Times New Roman"/>
                <w:sz w:val="24"/>
                <w:szCs w:val="24"/>
                <w:shd w:val="clear" w:color="auto" w:fill="FFFFFF"/>
              </w:rPr>
            </w:pPr>
          </w:p>
          <w:p w14:paraId="598F36AC" w14:textId="77777777" w:rsidR="003E71C7" w:rsidRDefault="003E71C7" w:rsidP="003E71C7">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Pieejamība profesionālajai laikmetīgajai mākslai un kultūrai ir būtisks aspekts, lai nodrošinātu reģionālo konkurētspēju un sociālo saliedētību, kā arī personīgo izaugsmi, kritisko domāšanu, līdzdalību un demokrātiskās vērtības. Pieejamība profesionālajai laikmetīgajai mākslai un kultūrai, kā arī līdzdalība radošajos procesos veicinās izpratni par </w:t>
            </w:r>
            <w:proofErr w:type="spellStart"/>
            <w:r w:rsidRPr="005162CD">
              <w:rPr>
                <w:rFonts w:ascii="Times New Roman" w:hAnsi="Times New Roman" w:cs="Times New Roman"/>
                <w:sz w:val="24"/>
                <w:szCs w:val="24"/>
                <w:shd w:val="clear" w:color="auto" w:fill="FFFFFF"/>
              </w:rPr>
              <w:t>starpkultūru</w:t>
            </w:r>
            <w:proofErr w:type="spellEnd"/>
            <w:r w:rsidRPr="005162CD">
              <w:rPr>
                <w:rFonts w:ascii="Times New Roman" w:hAnsi="Times New Roman" w:cs="Times New Roman"/>
                <w:sz w:val="24"/>
                <w:szCs w:val="24"/>
                <w:shd w:val="clear" w:color="auto" w:fill="FFFFFF"/>
              </w:rPr>
              <w:t xml:space="preserve"> kompetencēm un viedokļu daudzveidību.</w:t>
            </w:r>
          </w:p>
          <w:p w14:paraId="6631570C" w14:textId="77777777" w:rsidR="003E71C7" w:rsidRPr="005162CD" w:rsidRDefault="003E71C7" w:rsidP="003E71C7">
            <w:pPr>
              <w:jc w:val="both"/>
              <w:rPr>
                <w:rFonts w:ascii="Times New Roman" w:hAnsi="Times New Roman" w:cs="Times New Roman"/>
                <w:sz w:val="24"/>
                <w:szCs w:val="24"/>
                <w:shd w:val="clear" w:color="auto" w:fill="FFFFFF"/>
              </w:rPr>
            </w:pPr>
          </w:p>
          <w:p w14:paraId="0DE55D26" w14:textId="77777777" w:rsidR="003E71C7" w:rsidRPr="005162CD" w:rsidRDefault="003E71C7" w:rsidP="003E71C7">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Programmā ir plānoti labas pārvaldības stiprināšanas pasākumi pašvaldībās, kas ir nozīmīga vietējās un reģionālās attīstības sastāvdaļa. </w:t>
            </w:r>
            <w:r>
              <w:rPr>
                <w:rFonts w:ascii="Times New Roman" w:hAnsi="Times New Roman" w:cs="Times New Roman"/>
                <w:sz w:val="24"/>
                <w:szCs w:val="24"/>
                <w:shd w:val="clear" w:color="auto" w:fill="FFFFFF"/>
              </w:rPr>
              <w:t>M</w:t>
            </w:r>
            <w:r w:rsidRPr="005162CD">
              <w:rPr>
                <w:rFonts w:ascii="Times New Roman" w:hAnsi="Times New Roman" w:cs="Times New Roman"/>
                <w:sz w:val="24"/>
                <w:szCs w:val="24"/>
                <w:shd w:val="clear" w:color="auto" w:fill="FFFFFF"/>
              </w:rPr>
              <w:t xml:space="preserve">inētie reģionālās attīstības izaicinājumi, t.i., iedzīvotāju skaita samazināšanās un reģionālās atšķirības, ietekmē arī pašvaldību nodrošināto publisko pakalpojumu kapacitāti, kvalitāti un pieejamību.  </w:t>
            </w:r>
          </w:p>
          <w:p w14:paraId="333342F6" w14:textId="77777777" w:rsidR="0023219F" w:rsidRDefault="0023219F" w:rsidP="0031458B">
            <w:pPr>
              <w:jc w:val="both"/>
              <w:rPr>
                <w:rFonts w:ascii="Times New Roman" w:eastAsia="Times New Roman" w:hAnsi="Times New Roman" w:cs="Times New Roman"/>
                <w:sz w:val="24"/>
                <w:szCs w:val="24"/>
                <w:lang w:eastAsia="lv-LV"/>
              </w:rPr>
            </w:pPr>
          </w:p>
          <w:p w14:paraId="509CAE22" w14:textId="77777777" w:rsidR="009C580C" w:rsidRDefault="005504F2" w:rsidP="0023219F">
            <w:pPr>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Noteikumu projekts</w:t>
            </w:r>
            <w:r w:rsidR="007C7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nosaka</w:t>
            </w:r>
            <w:r w:rsidR="007C73F8">
              <w:rPr>
                <w:rFonts w:ascii="Times New Roman" w:eastAsia="Times New Roman" w:hAnsi="Times New Roman" w:cs="Times New Roman"/>
                <w:sz w:val="24"/>
                <w:szCs w:val="24"/>
                <w:lang w:eastAsia="lv-LV"/>
              </w:rPr>
              <w:t xml:space="preserve"> </w:t>
            </w:r>
            <w:r w:rsidR="007C73F8" w:rsidRPr="005162CD">
              <w:rPr>
                <w:rFonts w:ascii="Times New Roman" w:hAnsi="Times New Roman" w:cs="Times New Roman"/>
                <w:sz w:val="24"/>
                <w:szCs w:val="24"/>
                <w:shd w:val="clear" w:color="auto" w:fill="FFFFFF"/>
              </w:rPr>
              <w:t>programmas mērķi</w:t>
            </w:r>
            <w:r>
              <w:rPr>
                <w:rFonts w:ascii="Times New Roman" w:hAnsi="Times New Roman" w:cs="Times New Roman"/>
                <w:sz w:val="24"/>
                <w:szCs w:val="24"/>
                <w:shd w:val="clear" w:color="auto" w:fill="FFFFFF"/>
              </w:rPr>
              <w:t>, pieejamo finansējumu, sasniedzamos rezultātus</w:t>
            </w:r>
            <w:r w:rsidR="007C73F8">
              <w:rPr>
                <w:rFonts w:ascii="Times New Roman" w:hAnsi="Times New Roman" w:cs="Times New Roman"/>
                <w:sz w:val="24"/>
                <w:szCs w:val="24"/>
                <w:shd w:val="clear" w:color="auto" w:fill="FFFFFF"/>
              </w:rPr>
              <w:t xml:space="preserve">, programmas </w:t>
            </w:r>
            <w:r>
              <w:rPr>
                <w:rFonts w:ascii="Times New Roman" w:hAnsi="Times New Roman" w:cs="Times New Roman"/>
                <w:sz w:val="24"/>
                <w:szCs w:val="24"/>
                <w:shd w:val="clear" w:color="auto" w:fill="FFFFFF"/>
              </w:rPr>
              <w:t>apsaimniekotāju</w:t>
            </w:r>
            <w:r w:rsidR="007C73F8" w:rsidRPr="005162CD">
              <w:rPr>
                <w:rFonts w:ascii="Times New Roman" w:hAnsi="Times New Roman" w:cs="Times New Roman"/>
                <w:sz w:val="24"/>
                <w:szCs w:val="24"/>
                <w:shd w:val="clear" w:color="auto" w:fill="FFFFFF"/>
              </w:rPr>
              <w:t>,</w:t>
            </w:r>
            <w:r w:rsidR="007C73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iepriekš noteiktos projektus</w:t>
            </w:r>
            <w:r w:rsidR="7734B1CF" w:rsidRPr="2AECC4AF">
              <w:rPr>
                <w:rFonts w:ascii="Times New Roman" w:hAnsi="Times New Roman" w:cs="Times New Roman"/>
                <w:sz w:val="24"/>
                <w:szCs w:val="24"/>
              </w:rPr>
              <w:t xml:space="preserve"> un</w:t>
            </w:r>
            <w:r>
              <w:rPr>
                <w:rFonts w:ascii="Times New Roman" w:hAnsi="Times New Roman" w:cs="Times New Roman"/>
                <w:sz w:val="24"/>
                <w:szCs w:val="24"/>
                <w:shd w:val="clear" w:color="auto" w:fill="FFFFFF"/>
              </w:rPr>
              <w:t xml:space="preserve"> to iesniedzējus</w:t>
            </w:r>
            <w:r w:rsidR="007C73F8" w:rsidRPr="005162CD">
              <w:rPr>
                <w:rFonts w:ascii="Times New Roman" w:hAnsi="Times New Roman" w:cs="Times New Roman"/>
                <w:sz w:val="24"/>
                <w:szCs w:val="24"/>
                <w:shd w:val="clear" w:color="auto" w:fill="FFFFFF"/>
              </w:rPr>
              <w:t xml:space="preserve">, </w:t>
            </w:r>
            <w:r w:rsidR="007C73F8">
              <w:rPr>
                <w:rFonts w:ascii="Times New Roman" w:hAnsi="Times New Roman" w:cs="Times New Roman"/>
                <w:sz w:val="24"/>
                <w:szCs w:val="24"/>
                <w:shd w:val="clear" w:color="auto" w:fill="FFFFFF"/>
              </w:rPr>
              <w:t xml:space="preserve">iepriekš noteikto </w:t>
            </w:r>
            <w:r w:rsidR="007C73F8" w:rsidRPr="005162CD">
              <w:rPr>
                <w:rFonts w:ascii="Times New Roman" w:hAnsi="Times New Roman" w:cs="Times New Roman"/>
                <w:sz w:val="24"/>
                <w:szCs w:val="24"/>
                <w:shd w:val="clear" w:color="auto" w:fill="FFFFFF"/>
              </w:rPr>
              <w:t xml:space="preserve">projektu atbalstāmās darbības, </w:t>
            </w:r>
            <w:r w:rsidR="007C73F8">
              <w:rPr>
                <w:rFonts w:ascii="Times New Roman" w:hAnsi="Times New Roman" w:cs="Times New Roman"/>
                <w:sz w:val="24"/>
                <w:szCs w:val="24"/>
                <w:shd w:val="clear" w:color="auto" w:fill="FFFFFF"/>
              </w:rPr>
              <w:t xml:space="preserve">iepriekš noteikto </w:t>
            </w:r>
            <w:r w:rsidR="007C73F8" w:rsidRPr="005162CD">
              <w:rPr>
                <w:rFonts w:ascii="Times New Roman" w:hAnsi="Times New Roman" w:cs="Times New Roman"/>
                <w:sz w:val="24"/>
                <w:szCs w:val="24"/>
                <w:shd w:val="clear" w:color="auto" w:fill="FFFFFF"/>
              </w:rPr>
              <w:t xml:space="preserve">projektu izmaksu </w:t>
            </w:r>
            <w:proofErr w:type="spellStart"/>
            <w:r w:rsidR="007C73F8" w:rsidRPr="005162CD">
              <w:rPr>
                <w:rFonts w:ascii="Times New Roman" w:hAnsi="Times New Roman" w:cs="Times New Roman"/>
                <w:sz w:val="24"/>
                <w:szCs w:val="24"/>
                <w:shd w:val="clear" w:color="auto" w:fill="FFFFFF"/>
              </w:rPr>
              <w:t>attiecināmības</w:t>
            </w:r>
            <w:proofErr w:type="spellEnd"/>
            <w:r>
              <w:rPr>
                <w:rFonts w:ascii="Times New Roman" w:hAnsi="Times New Roman" w:cs="Times New Roman"/>
                <w:sz w:val="24"/>
                <w:szCs w:val="24"/>
                <w:shd w:val="clear" w:color="auto" w:fill="FFFFFF"/>
              </w:rPr>
              <w:t xml:space="preserve"> nosacījumus</w:t>
            </w:r>
            <w:r w:rsidR="007C73F8" w:rsidRPr="005162CD">
              <w:rPr>
                <w:rFonts w:ascii="Times New Roman" w:hAnsi="Times New Roman" w:cs="Times New Roman"/>
                <w:sz w:val="24"/>
                <w:szCs w:val="24"/>
                <w:shd w:val="clear" w:color="auto" w:fill="FFFFFF"/>
              </w:rPr>
              <w:t>, līguma</w:t>
            </w:r>
            <w:r w:rsidR="008C0E90">
              <w:rPr>
                <w:rFonts w:ascii="Times New Roman" w:hAnsi="Times New Roman" w:cs="Times New Roman"/>
                <w:sz w:val="24"/>
                <w:szCs w:val="24"/>
                <w:shd w:val="clear" w:color="auto" w:fill="FFFFFF"/>
              </w:rPr>
              <w:t xml:space="preserve"> par iepriekš noteiktā projekta īstenošanu</w:t>
            </w:r>
            <w:r w:rsidR="007C73F8" w:rsidRPr="005162C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grozījumu </w:t>
            </w:r>
            <w:r w:rsidR="2555726C" w:rsidRPr="2AECC4AF">
              <w:rPr>
                <w:rFonts w:ascii="Times New Roman" w:hAnsi="Times New Roman" w:cs="Times New Roman"/>
                <w:sz w:val="24"/>
                <w:szCs w:val="24"/>
              </w:rPr>
              <w:t xml:space="preserve">izdarīšanas </w:t>
            </w:r>
            <w:r>
              <w:rPr>
                <w:rFonts w:ascii="Times New Roman" w:hAnsi="Times New Roman" w:cs="Times New Roman"/>
                <w:sz w:val="24"/>
                <w:szCs w:val="24"/>
                <w:shd w:val="clear" w:color="auto" w:fill="FFFFFF"/>
              </w:rPr>
              <w:t>kārtību</w:t>
            </w:r>
            <w:r w:rsidR="007C73F8">
              <w:rPr>
                <w:rFonts w:ascii="Times New Roman" w:hAnsi="Times New Roman" w:cs="Times New Roman"/>
                <w:sz w:val="24"/>
                <w:szCs w:val="24"/>
                <w:shd w:val="clear" w:color="auto" w:fill="FFFFFF"/>
              </w:rPr>
              <w:t xml:space="preserve"> un līguma </w:t>
            </w:r>
            <w:r w:rsidR="008C0E90">
              <w:rPr>
                <w:rFonts w:ascii="Times New Roman" w:hAnsi="Times New Roman" w:cs="Times New Roman"/>
                <w:sz w:val="24"/>
                <w:szCs w:val="24"/>
                <w:shd w:val="clear" w:color="auto" w:fill="FFFFFF"/>
              </w:rPr>
              <w:t>par iepriekš noteiktā projekta īstenošanu</w:t>
            </w:r>
            <w:r w:rsidR="008C0E90" w:rsidRPr="005162C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vienpusēja uzteikuma nosacījumus</w:t>
            </w:r>
            <w:r w:rsidR="007C73F8">
              <w:rPr>
                <w:rFonts w:ascii="Times New Roman" w:hAnsi="Times New Roman" w:cs="Times New Roman"/>
                <w:sz w:val="24"/>
                <w:szCs w:val="24"/>
                <w:shd w:val="clear" w:color="auto" w:fill="FFFFFF"/>
              </w:rPr>
              <w:t xml:space="preserve"> iepriekš noteiktajiem projektiem</w:t>
            </w:r>
            <w:r w:rsidR="007C73F8" w:rsidRPr="005162CD">
              <w:rPr>
                <w:rFonts w:ascii="Times New Roman" w:hAnsi="Times New Roman" w:cs="Times New Roman"/>
                <w:sz w:val="24"/>
                <w:szCs w:val="24"/>
                <w:shd w:val="clear" w:color="auto" w:fill="FFFFFF"/>
              </w:rPr>
              <w:t>, divpusējās sadarbības fon</w:t>
            </w:r>
            <w:r w:rsidR="007C73F8">
              <w:rPr>
                <w:rFonts w:ascii="Times New Roman" w:hAnsi="Times New Roman" w:cs="Times New Roman"/>
                <w:sz w:val="24"/>
                <w:szCs w:val="24"/>
                <w:shd w:val="clear" w:color="auto" w:fill="FFFFFF"/>
              </w:rPr>
              <w:t>da</w:t>
            </w:r>
            <w:r w:rsidR="00B844AB">
              <w:rPr>
                <w:rFonts w:ascii="Times New Roman" w:hAnsi="Times New Roman" w:cs="Times New Roman"/>
                <w:sz w:val="24"/>
                <w:szCs w:val="24"/>
                <w:shd w:val="clear" w:color="auto" w:fill="FFFFFF"/>
              </w:rPr>
              <w:t xml:space="preserve"> (turpmāk – DSF) iniciatīvu</w:t>
            </w:r>
            <w:r>
              <w:rPr>
                <w:rFonts w:ascii="Times New Roman" w:hAnsi="Times New Roman" w:cs="Times New Roman"/>
                <w:sz w:val="24"/>
                <w:szCs w:val="24"/>
                <w:shd w:val="clear" w:color="auto" w:fill="FFFFFF"/>
              </w:rPr>
              <w:t xml:space="preserve"> ieviešanas kārtību</w:t>
            </w:r>
            <w:r w:rsidR="007C73F8" w:rsidRPr="005162CD">
              <w:rPr>
                <w:rFonts w:ascii="Times New Roman" w:hAnsi="Times New Roman" w:cs="Times New Roman"/>
                <w:sz w:val="24"/>
                <w:szCs w:val="24"/>
                <w:shd w:val="clear" w:color="auto" w:fill="FFFFFF"/>
              </w:rPr>
              <w:t>, komercdarbība</w:t>
            </w:r>
            <w:r w:rsidR="007C73F8">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atbalsta kontroles nosacījumus</w:t>
            </w:r>
            <w:r w:rsidR="007C73F8">
              <w:rPr>
                <w:rFonts w:ascii="Times New Roman" w:hAnsi="Times New Roman" w:cs="Times New Roman"/>
                <w:sz w:val="24"/>
                <w:szCs w:val="24"/>
                <w:shd w:val="clear" w:color="auto" w:fill="FFFFFF"/>
              </w:rPr>
              <w:t xml:space="preserve"> iepriekš noteiktajiem projektiem un </w:t>
            </w:r>
            <w:r w:rsidR="006E0EDB">
              <w:rPr>
                <w:rFonts w:ascii="Times New Roman" w:hAnsi="Times New Roman" w:cs="Times New Roman"/>
                <w:sz w:val="24"/>
                <w:szCs w:val="24"/>
                <w:shd w:val="clear" w:color="auto" w:fill="FFFFFF"/>
              </w:rPr>
              <w:t>DSF</w:t>
            </w:r>
            <w:r w:rsidR="007C73F8">
              <w:rPr>
                <w:rFonts w:ascii="Times New Roman" w:hAnsi="Times New Roman" w:cs="Times New Roman"/>
                <w:sz w:val="24"/>
                <w:szCs w:val="24"/>
                <w:shd w:val="clear" w:color="auto" w:fill="FFFFFF"/>
              </w:rPr>
              <w:t xml:space="preserve"> iniciatīvām</w:t>
            </w:r>
            <w:r w:rsidR="007C73F8" w:rsidRPr="005162CD">
              <w:rPr>
                <w:rFonts w:ascii="Times New Roman" w:hAnsi="Times New Roman" w:cs="Times New Roman"/>
                <w:sz w:val="24"/>
                <w:szCs w:val="24"/>
                <w:shd w:val="clear" w:color="auto" w:fill="FFFFFF"/>
              </w:rPr>
              <w:t>.</w:t>
            </w:r>
          </w:p>
          <w:p w14:paraId="25D1353B" w14:textId="77777777" w:rsidR="007C73F8" w:rsidRDefault="589CBF33" w:rsidP="0023219F">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 </w:t>
            </w:r>
          </w:p>
          <w:p w14:paraId="65F3DAF8" w14:textId="77777777" w:rsidR="009C580C" w:rsidRPr="00941E16" w:rsidRDefault="009C580C" w:rsidP="009C580C">
            <w:pPr>
              <w:jc w:val="both"/>
              <w:rPr>
                <w:rFonts w:ascii="Times New Roman" w:hAnsi="Times New Roman" w:cs="Times New Roman"/>
                <w:sz w:val="24"/>
                <w:szCs w:val="24"/>
              </w:rPr>
            </w:pPr>
            <w:r w:rsidRPr="00991904">
              <w:rPr>
                <w:rFonts w:ascii="Times New Roman" w:hAnsi="Times New Roman" w:cs="Times New Roman"/>
                <w:sz w:val="24"/>
                <w:szCs w:val="24"/>
                <w:shd w:val="clear" w:color="auto" w:fill="FFFFFF"/>
              </w:rPr>
              <w:t>Saskaņā ar programmas līgumu, Not</w:t>
            </w:r>
            <w:r w:rsidRPr="2AECC4AF">
              <w:rPr>
                <w:rFonts w:ascii="Times New Roman" w:hAnsi="Times New Roman" w:cs="Times New Roman"/>
                <w:sz w:val="24"/>
                <w:szCs w:val="24"/>
              </w:rPr>
              <w:t>eikumu projektā tiek noteikts, ka Kultūras ministrija</w:t>
            </w:r>
            <w:r w:rsidR="008E0BB0">
              <w:rPr>
                <w:rFonts w:ascii="Times New Roman" w:hAnsi="Times New Roman" w:cs="Times New Roman"/>
                <w:sz w:val="24"/>
                <w:szCs w:val="24"/>
              </w:rPr>
              <w:t xml:space="preserve"> veic noteiktus programmas apsaimniekotāja pienākumus </w:t>
            </w:r>
            <w:r w:rsidR="008E0BB0" w:rsidRPr="009D7FB2">
              <w:rPr>
                <w:rFonts w:ascii="Times New Roman" w:hAnsi="Times New Roman" w:cs="Times New Roman"/>
                <w:sz w:val="24"/>
                <w:szCs w:val="24"/>
              </w:rPr>
              <w:t>attiecībā uz atklāt</w:t>
            </w:r>
            <w:r w:rsidR="008E0BB0">
              <w:rPr>
                <w:rFonts w:ascii="Times New Roman" w:hAnsi="Times New Roman" w:cs="Times New Roman"/>
                <w:sz w:val="24"/>
                <w:szCs w:val="24"/>
              </w:rPr>
              <w:t>ā</w:t>
            </w:r>
            <w:r w:rsidR="008E0BB0" w:rsidRPr="009D7FB2">
              <w:rPr>
                <w:rFonts w:ascii="Times New Roman" w:hAnsi="Times New Roman" w:cs="Times New Roman"/>
                <w:sz w:val="24"/>
                <w:szCs w:val="24"/>
              </w:rPr>
              <w:t xml:space="preserve"> konkurs</w:t>
            </w:r>
            <w:r w:rsidR="008E0BB0">
              <w:rPr>
                <w:rFonts w:ascii="Times New Roman" w:hAnsi="Times New Roman" w:cs="Times New Roman"/>
                <w:sz w:val="24"/>
                <w:szCs w:val="24"/>
              </w:rPr>
              <w:t>a</w:t>
            </w:r>
            <w:r w:rsidR="008E0BB0" w:rsidRPr="009D7FB2">
              <w:rPr>
                <w:rFonts w:ascii="Times New Roman" w:hAnsi="Times New Roman" w:cs="Times New Roman"/>
                <w:sz w:val="24"/>
                <w:szCs w:val="24"/>
              </w:rPr>
              <w:t xml:space="preserve"> </w:t>
            </w:r>
            <w:r w:rsidR="008E0BB0">
              <w:rPr>
                <w:rFonts w:ascii="Times New Roman" w:hAnsi="Times New Roman" w:cs="Times New Roman"/>
                <w:sz w:val="24"/>
                <w:szCs w:val="24"/>
              </w:rPr>
              <w:t xml:space="preserve">īstenošanu, bet Latgales plānošanas reģions veic noteiktus programmas apsaimniekotāja pienākumus </w:t>
            </w:r>
            <w:r w:rsidR="008E0BB0" w:rsidRPr="009D7FB2">
              <w:rPr>
                <w:rFonts w:ascii="Times New Roman" w:hAnsi="Times New Roman" w:cs="Times New Roman"/>
                <w:sz w:val="24"/>
                <w:szCs w:val="24"/>
              </w:rPr>
              <w:t>attiecībā uz</w:t>
            </w:r>
            <w:r w:rsidR="008E0BB0">
              <w:rPr>
                <w:rFonts w:ascii="Times New Roman" w:hAnsi="Times New Roman" w:cs="Times New Roman"/>
                <w:sz w:val="24"/>
                <w:szCs w:val="24"/>
              </w:rPr>
              <w:t xml:space="preserve"> neliela apjoma grantu shēmas īstenošanu</w:t>
            </w:r>
            <w:r w:rsidRPr="2AECC4AF">
              <w:rPr>
                <w:rFonts w:ascii="Times New Roman" w:hAnsi="Times New Roman" w:cs="Times New Roman"/>
                <w:sz w:val="24"/>
                <w:szCs w:val="24"/>
              </w:rPr>
              <w:t xml:space="preserve">.  </w:t>
            </w:r>
          </w:p>
          <w:p w14:paraId="57244152" w14:textId="0AC11221" w:rsidR="00F73867" w:rsidRDefault="00F73867" w:rsidP="00F73867">
            <w:pPr>
              <w:jc w:val="both"/>
              <w:rPr>
                <w:rFonts w:ascii="Times New Roman" w:hAnsi="Times New Roman" w:cs="Times New Roman"/>
                <w:sz w:val="24"/>
                <w:szCs w:val="24"/>
              </w:rPr>
            </w:pPr>
            <w:r>
              <w:rPr>
                <w:rFonts w:ascii="Times New Roman" w:hAnsi="Times New Roman" w:cs="Times New Roman"/>
                <w:sz w:val="24"/>
                <w:szCs w:val="24"/>
              </w:rPr>
              <w:t>Saprašanās memoranda B pielikums nosaka, ka Latvij</w:t>
            </w:r>
            <w:r>
              <w:rPr>
                <w:rFonts w:ascii="Times New Roman" w:hAnsi="Times New Roman" w:cs="Times New Roman"/>
                <w:sz w:val="24"/>
                <w:szCs w:val="24"/>
                <w:shd w:val="clear" w:color="auto" w:fill="FFFFFF"/>
              </w:rPr>
              <w:t>as Republikas Kultūras ministrija pildīs programmas partnera funkcijas.</w:t>
            </w:r>
            <w:r>
              <w:rPr>
                <w:rFonts w:ascii="Times New Roman" w:hAnsi="Times New Roman" w:cs="Times New Roman"/>
                <w:sz w:val="24"/>
                <w:szCs w:val="24"/>
              </w:rPr>
              <w:t xml:space="preserve"> Eiropas Ekonomikas zonas finanšu instrumenta un Norvēģijas finanšu instrumenta 2014.-2021. gada perioda vadības likuma anotācijas I. sadaļas 2.punktā noteikts, ka programmas apsaimniekotājs </w:t>
            </w:r>
            <w:r>
              <w:rPr>
                <w:rFonts w:ascii="Times New Roman" w:eastAsia="Times New Roman" w:hAnsi="Times New Roman" w:cs="Times New Roman"/>
                <w:sz w:val="24"/>
                <w:szCs w:val="24"/>
              </w:rPr>
              <w:t>nepieciešamos normatīvos aktus izstrādās sadarbībā ar Kultūras ministriju kā programmas partneri, tādējādi norādot Kultūras ministrijas lomu programmas īstenošanas ietvara plānošanā un normatīvā regulējuma izstrādē.</w:t>
            </w:r>
            <w:r>
              <w:rPr>
                <w:rFonts w:ascii="Times New Roman" w:hAnsi="Times New Roman" w:cs="Times New Roman"/>
                <w:sz w:val="24"/>
                <w:szCs w:val="24"/>
              </w:rPr>
              <w:t xml:space="preserve"> Tāpat Eiropas Ekonomikas zonas finanšu instrumenta un Norvēģijas finanšu instrumenta 2014.-2021. gada perioda vadības likumā ietvertas atsauces uz saprašanās memorandiem, kur savukārt ir ietverta norāde, ka saņēmējvalstīm jāievēro </w:t>
            </w:r>
            <w:r w:rsidR="00FC7F5A">
              <w:rPr>
                <w:rFonts w:ascii="Times New Roman" w:hAnsi="Times New Roman" w:cs="Times New Roman"/>
                <w:sz w:val="24"/>
                <w:szCs w:val="24"/>
              </w:rPr>
              <w:t xml:space="preserve">Noteikumi par </w:t>
            </w:r>
            <w:r w:rsidR="00F9533B">
              <w:rPr>
                <w:rFonts w:ascii="Times New Roman" w:hAnsi="Times New Roman" w:cs="Times New Roman"/>
                <w:sz w:val="24"/>
                <w:szCs w:val="24"/>
              </w:rPr>
              <w:t xml:space="preserve">Eiropas Ekonomikas zonas </w:t>
            </w:r>
            <w:r w:rsidR="00FC7F5A">
              <w:rPr>
                <w:rFonts w:ascii="Times New Roman" w:hAnsi="Times New Roman" w:cs="Times New Roman"/>
                <w:sz w:val="24"/>
                <w:szCs w:val="24"/>
              </w:rPr>
              <w:t xml:space="preserve">finanšu instrumenta ieviešanu 2014. – 2021. gadā, ko izdevušas Donorvalstis saskaņā ar Protokola Nr. 38.c 10.5 pantu (turpmāk – Donorvalstu </w:t>
            </w:r>
            <w:r w:rsidR="00FC7F5A">
              <w:rPr>
                <w:rFonts w:ascii="Times New Roman" w:hAnsi="Times New Roman" w:cs="Times New Roman"/>
                <w:sz w:val="24"/>
                <w:szCs w:val="24"/>
              </w:rPr>
              <w:lastRenderedPageBreak/>
              <w:t>noteikumi)</w:t>
            </w:r>
            <w:r>
              <w:rPr>
                <w:rFonts w:ascii="Times New Roman" w:hAnsi="Times New Roman" w:cs="Times New Roman"/>
                <w:sz w:val="24"/>
                <w:szCs w:val="24"/>
              </w:rPr>
              <w:t xml:space="preserve">. Proti, saprašanās memoranda par </w:t>
            </w:r>
            <w:r w:rsidR="00F9533B">
              <w:rPr>
                <w:rFonts w:ascii="Times New Roman" w:hAnsi="Times New Roman" w:cs="Times New Roman"/>
                <w:sz w:val="24"/>
                <w:szCs w:val="24"/>
              </w:rPr>
              <w:t>Eiropas Ekonomikas zonas</w:t>
            </w:r>
            <w:r>
              <w:rPr>
                <w:rFonts w:ascii="Times New Roman" w:hAnsi="Times New Roman" w:cs="Times New Roman"/>
                <w:sz w:val="24"/>
                <w:szCs w:val="24"/>
              </w:rPr>
              <w:t xml:space="preserve"> instrumenta ieviešanu 2014.-2021.gadā 2.pants nosaka, ka tas lasāms kopā un pakļauts šādu dokumentu nosacījumiem, kuri kopā ar šo  saprašanās memorandu veido </w:t>
            </w:r>
            <w:r w:rsidR="00F9533B">
              <w:rPr>
                <w:rFonts w:ascii="Times New Roman" w:hAnsi="Times New Roman" w:cs="Times New Roman"/>
                <w:sz w:val="24"/>
                <w:szCs w:val="24"/>
              </w:rPr>
              <w:t>Eiropas Ekonomikas zonas</w:t>
            </w:r>
            <w:r>
              <w:rPr>
                <w:rFonts w:ascii="Times New Roman" w:hAnsi="Times New Roman" w:cs="Times New Roman"/>
                <w:sz w:val="24"/>
                <w:szCs w:val="24"/>
              </w:rPr>
              <w:t xml:space="preserve"> finanšu instrumenta 2014. – 2021. gadam tiesisko pamatu:</w:t>
            </w:r>
          </w:p>
          <w:p w14:paraId="24EACFD7" w14:textId="6AC7F987" w:rsidR="00F73867" w:rsidRDefault="00F73867" w:rsidP="00F73867">
            <w:pPr>
              <w:jc w:val="both"/>
              <w:rPr>
                <w:rFonts w:ascii="Times New Roman" w:hAnsi="Times New Roman" w:cs="Times New Roman"/>
                <w:sz w:val="24"/>
                <w:szCs w:val="24"/>
              </w:rPr>
            </w:pPr>
            <w:r>
              <w:rPr>
                <w:rFonts w:ascii="Times New Roman" w:hAnsi="Times New Roman" w:cs="Times New Roman"/>
                <w:sz w:val="24"/>
                <w:szCs w:val="24"/>
              </w:rPr>
              <w:t xml:space="preserve">(a)  </w:t>
            </w:r>
            <w:r w:rsidR="00F9533B">
              <w:rPr>
                <w:rFonts w:ascii="Times New Roman" w:hAnsi="Times New Roman" w:cs="Times New Roman"/>
                <w:sz w:val="24"/>
                <w:szCs w:val="24"/>
              </w:rPr>
              <w:t>Eiropas Ekonomikas zonas</w:t>
            </w:r>
            <w:r>
              <w:rPr>
                <w:rFonts w:ascii="Times New Roman" w:hAnsi="Times New Roman" w:cs="Times New Roman"/>
                <w:sz w:val="24"/>
                <w:szCs w:val="24"/>
              </w:rPr>
              <w:t xml:space="preserve"> līguma par </w:t>
            </w:r>
            <w:r w:rsidR="00F9533B">
              <w:rPr>
                <w:rFonts w:ascii="Times New Roman" w:hAnsi="Times New Roman" w:cs="Times New Roman"/>
                <w:sz w:val="24"/>
                <w:szCs w:val="24"/>
              </w:rPr>
              <w:t>Eiropas Ekonomikas zonas</w:t>
            </w:r>
            <w:r>
              <w:rPr>
                <w:rFonts w:ascii="Times New Roman" w:hAnsi="Times New Roman" w:cs="Times New Roman"/>
                <w:sz w:val="24"/>
                <w:szCs w:val="24"/>
              </w:rPr>
              <w:t xml:space="preserve"> finanšu instrumentu 2014. – 2021. gadam Protokols Nr. 38.c;</w:t>
            </w:r>
          </w:p>
          <w:p w14:paraId="5F3437E8" w14:textId="77777777" w:rsidR="00F73867" w:rsidRDefault="00F73867" w:rsidP="00F73867">
            <w:pPr>
              <w:jc w:val="both"/>
              <w:rPr>
                <w:rFonts w:ascii="Times New Roman" w:hAnsi="Times New Roman" w:cs="Times New Roman"/>
                <w:sz w:val="24"/>
                <w:szCs w:val="24"/>
              </w:rPr>
            </w:pPr>
            <w:r>
              <w:rPr>
                <w:rFonts w:ascii="Times New Roman" w:hAnsi="Times New Roman" w:cs="Times New Roman"/>
                <w:sz w:val="24"/>
                <w:szCs w:val="24"/>
              </w:rPr>
              <w:t xml:space="preserve">(b)  </w:t>
            </w:r>
            <w:r w:rsidR="00FC7F5A">
              <w:rPr>
                <w:rFonts w:ascii="Times New Roman" w:hAnsi="Times New Roman" w:cs="Times New Roman"/>
                <w:sz w:val="24"/>
                <w:szCs w:val="24"/>
              </w:rPr>
              <w:t>Donorvalstu noteikumi</w:t>
            </w:r>
            <w:r>
              <w:rPr>
                <w:rFonts w:ascii="Times New Roman" w:hAnsi="Times New Roman" w:cs="Times New Roman"/>
                <w:sz w:val="24"/>
                <w:szCs w:val="24"/>
              </w:rPr>
              <w:t>;</w:t>
            </w:r>
          </w:p>
          <w:p w14:paraId="7151A016" w14:textId="2BE12859" w:rsidR="00F73867" w:rsidRDefault="00F73867" w:rsidP="00F73867">
            <w:pPr>
              <w:jc w:val="both"/>
              <w:rPr>
                <w:rFonts w:ascii="Times New Roman" w:hAnsi="Times New Roman" w:cs="Times New Roman"/>
                <w:sz w:val="24"/>
                <w:szCs w:val="24"/>
              </w:rPr>
            </w:pPr>
            <w:r>
              <w:rPr>
                <w:rFonts w:ascii="Times New Roman" w:hAnsi="Times New Roman" w:cs="Times New Roman"/>
                <w:sz w:val="24"/>
                <w:szCs w:val="24"/>
              </w:rPr>
              <w:t xml:space="preserve">(c)  programmu līgumi, kas noslēgti par katru programmu; </w:t>
            </w:r>
          </w:p>
          <w:p w14:paraId="63775FE8" w14:textId="77777777" w:rsidR="00F73867" w:rsidRDefault="00F73867" w:rsidP="00047DE1">
            <w:pPr>
              <w:jc w:val="both"/>
              <w:rPr>
                <w:rFonts w:ascii="Times New Roman" w:hAnsi="Times New Roman" w:cs="Times New Roman"/>
                <w:sz w:val="24"/>
                <w:szCs w:val="24"/>
              </w:rPr>
            </w:pPr>
            <w:r>
              <w:rPr>
                <w:rFonts w:ascii="Times New Roman" w:hAnsi="Times New Roman" w:cs="Times New Roman"/>
                <w:sz w:val="24"/>
                <w:szCs w:val="24"/>
              </w:rPr>
              <w:t>(d)  jebkādas Finanšu instrumenta komitejas atbilstoši Noteikumiem pieņemtās vadlīnijas.</w:t>
            </w:r>
          </w:p>
          <w:p w14:paraId="75A7211E" w14:textId="77777777" w:rsidR="00F73867" w:rsidRDefault="00F73867" w:rsidP="00047DE1">
            <w:pPr>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FC7F5A">
              <w:rPr>
                <w:rFonts w:ascii="Times New Roman" w:hAnsi="Times New Roman" w:cs="Times New Roman"/>
                <w:sz w:val="24"/>
                <w:szCs w:val="24"/>
              </w:rPr>
              <w:t>D</w:t>
            </w:r>
            <w:r>
              <w:rPr>
                <w:rFonts w:ascii="Times New Roman" w:hAnsi="Times New Roman" w:cs="Times New Roman"/>
                <w:sz w:val="24"/>
                <w:szCs w:val="24"/>
              </w:rPr>
              <w:t xml:space="preserve">onorvalstu noteikumi programmu īstenošanā paredz programmas partneri, kas var aktīvi piedalīties un sniegt faktisku ieguldījumu programmas ieviešanā, kā arī </w:t>
            </w:r>
            <w:r>
              <w:rPr>
                <w:rFonts w:ascii="Times New Roman" w:hAnsi="Times New Roman"/>
                <w:sz w:val="24"/>
                <w:szCs w:val="24"/>
                <w:lang w:eastAsia="lv-LV"/>
              </w:rPr>
              <w:t>Ministru kabineta 2018.gada 13.novembra noteikumu Nr. 683 “Eiropas Ekonomikas zonas finanšu instrumenta un Norvēģijas finanšu instrumenta 2014.–2021. gada perioda vadības noteikumi” (turpmāk – Vadības noteikumi)</w:t>
            </w:r>
            <w:r>
              <w:rPr>
                <w:rFonts w:ascii="Times New Roman" w:hAnsi="Times New Roman" w:cs="Times New Roman"/>
                <w:sz w:val="24"/>
                <w:szCs w:val="24"/>
              </w:rPr>
              <w:t xml:space="preserve"> </w:t>
            </w:r>
            <w:r>
              <w:rPr>
                <w:rFonts w:ascii="Times New Roman" w:hAnsi="Times New Roman"/>
                <w:sz w:val="24"/>
                <w:szCs w:val="24"/>
                <w:lang w:eastAsia="lv-LV"/>
              </w:rPr>
              <w:t>4.punktā noteikts, ka Kultūras ministrija veic programmas partnera funkcijas, bet 5.punktā noteikts, ka Programmas partnera funkcijas nosaka normatīvajā aktā par programmas ieviešanu</w:t>
            </w:r>
            <w:r>
              <w:rPr>
                <w:rFonts w:ascii="Times New Roman" w:hAnsi="Times New Roman" w:cs="Times New Roman"/>
                <w:sz w:val="24"/>
                <w:szCs w:val="24"/>
              </w:rPr>
              <w:t xml:space="preserve">, Noteikumu projektā ietvertas ar donorvalstīm saskaņotas </w:t>
            </w:r>
            <w:r w:rsidR="004A6903">
              <w:rPr>
                <w:rFonts w:ascii="Times New Roman" w:hAnsi="Times New Roman" w:cs="Times New Roman"/>
                <w:sz w:val="24"/>
                <w:szCs w:val="24"/>
              </w:rPr>
              <w:t xml:space="preserve">Kultūras ministrijas kā </w:t>
            </w:r>
            <w:r>
              <w:rPr>
                <w:rFonts w:ascii="Times New Roman" w:hAnsi="Times New Roman" w:cs="Times New Roman"/>
                <w:sz w:val="24"/>
                <w:szCs w:val="24"/>
              </w:rPr>
              <w:t>programmas partnera funkcijas.</w:t>
            </w:r>
          </w:p>
          <w:p w14:paraId="27AE73EF" w14:textId="77777777" w:rsidR="00F73867" w:rsidRDefault="00F73867" w:rsidP="00047DE1">
            <w:pPr>
              <w:jc w:val="both"/>
              <w:rPr>
                <w:rFonts w:ascii="Times New Roman" w:hAnsi="Times New Roman"/>
                <w:sz w:val="24"/>
                <w:szCs w:val="24"/>
                <w:lang w:eastAsia="lv-LV"/>
              </w:rPr>
            </w:pPr>
            <w:r>
              <w:rPr>
                <w:rFonts w:ascii="Times New Roman" w:hAnsi="Times New Roman"/>
                <w:sz w:val="24"/>
                <w:szCs w:val="24"/>
                <w:lang w:eastAsia="lv-LV"/>
              </w:rPr>
              <w:t xml:space="preserve">Savukārt </w:t>
            </w:r>
            <w:r>
              <w:rPr>
                <w:rFonts w:ascii="Times New Roman" w:hAnsi="Times New Roman" w:cs="Times New Roman"/>
                <w:sz w:val="24"/>
                <w:szCs w:val="24"/>
              </w:rPr>
              <w:t xml:space="preserve">Donorvalstu noteikumu </w:t>
            </w:r>
            <w:r>
              <w:rPr>
                <w:rFonts w:ascii="Times New Roman" w:hAnsi="Times New Roman"/>
                <w:sz w:val="24"/>
                <w:szCs w:val="24"/>
                <w:lang w:eastAsia="lv-LV"/>
              </w:rPr>
              <w:t xml:space="preserve">6.6.panta 4.punkts nosaka, ka programmas apsaimniekotājs par neliela apjoma grantu shēmu pārvaldību un ieviešanu var slēgt apakšlīgumu ar vienu vai vairākām komerciālām vai nekomerciālām valsts vai privātajām struktūrām, vai ar nevalstiskajām organizācijām, bet Donorvalstu noteikumu 6.6.panta 6.punkts nosaka, ka normas, kas attiecas uz programmas apsaimniekotāju, </w:t>
            </w:r>
            <w:proofErr w:type="spellStart"/>
            <w:r>
              <w:rPr>
                <w:rFonts w:ascii="Times New Roman" w:hAnsi="Times New Roman"/>
                <w:i/>
                <w:iCs/>
                <w:sz w:val="24"/>
                <w:szCs w:val="24"/>
                <w:lang w:eastAsia="lv-LV"/>
              </w:rPr>
              <w:t>mutatis</w:t>
            </w:r>
            <w:proofErr w:type="spellEnd"/>
            <w:r>
              <w:rPr>
                <w:rFonts w:ascii="Times New Roman" w:hAnsi="Times New Roman"/>
                <w:i/>
                <w:iCs/>
                <w:sz w:val="24"/>
                <w:szCs w:val="24"/>
                <w:lang w:eastAsia="lv-LV"/>
              </w:rPr>
              <w:t xml:space="preserve"> </w:t>
            </w:r>
            <w:proofErr w:type="spellStart"/>
            <w:r>
              <w:rPr>
                <w:rFonts w:ascii="Times New Roman" w:hAnsi="Times New Roman"/>
                <w:i/>
                <w:iCs/>
                <w:sz w:val="24"/>
                <w:szCs w:val="24"/>
                <w:lang w:eastAsia="lv-LV"/>
              </w:rPr>
              <w:t>mutandis</w:t>
            </w:r>
            <w:proofErr w:type="spellEnd"/>
            <w:r>
              <w:rPr>
                <w:rFonts w:ascii="Times New Roman" w:hAnsi="Times New Roman"/>
                <w:sz w:val="24"/>
                <w:szCs w:val="24"/>
                <w:lang w:eastAsia="lv-LV"/>
              </w:rPr>
              <w:t xml:space="preserve"> piemēro arī neliela apjoma grantu shēmas apsaimniekotājam, izņemot to, ka tā pārskatus iekļauj programmas apsaimniekotāja pārskatu sagatavošanas struktūrās.</w:t>
            </w:r>
          </w:p>
          <w:p w14:paraId="6AA2715C" w14:textId="77777777" w:rsidR="00F73867" w:rsidRDefault="00F73867" w:rsidP="00F73867">
            <w:pPr>
              <w:jc w:val="both"/>
              <w:rPr>
                <w:rFonts w:ascii="Times New Roman" w:hAnsi="Times New Roman" w:cs="Times New Roman"/>
                <w:sz w:val="24"/>
                <w:szCs w:val="24"/>
                <w:shd w:val="clear" w:color="auto" w:fill="FFFFFF"/>
              </w:rPr>
            </w:pPr>
            <w:r>
              <w:rPr>
                <w:rFonts w:ascii="Times New Roman" w:hAnsi="Times New Roman"/>
                <w:sz w:val="24"/>
                <w:szCs w:val="24"/>
              </w:rPr>
              <w:t>Izvērtējot neliela apjoma grantu shēmas mērķi (</w:t>
            </w:r>
            <w:r>
              <w:rPr>
                <w:rFonts w:ascii="Times New Roman" w:hAnsi="Times New Roman" w:cs="Times New Roman"/>
                <w:sz w:val="24"/>
                <w:szCs w:val="24"/>
                <w:shd w:val="clear" w:color="auto" w:fill="FFFFFF"/>
              </w:rPr>
              <w:t>atbalstīt biznesa ideju īstenošanu Latgalē</w:t>
            </w:r>
            <w:r>
              <w:rPr>
                <w:rFonts w:ascii="Times New Roman" w:hAnsi="Times New Roman"/>
                <w:sz w:val="24"/>
                <w:szCs w:val="24"/>
              </w:rPr>
              <w:t>) un programmas nosacījumus neliela apjoma grantu shēmas ieviešanā</w:t>
            </w:r>
            <w:r>
              <w:rPr>
                <w:rFonts w:ascii="Times New Roman" w:hAnsi="Times New Roman"/>
                <w:sz w:val="24"/>
                <w:szCs w:val="24"/>
                <w:lang w:eastAsia="lv-LV"/>
              </w:rPr>
              <w:t xml:space="preserve">, tika secināts, ka piemērotākais neliela apjoma grantu shēmas apsaimniekotājs ir Latgales plānošanas reģions, jo tam ir atbilstoša pieredze un zināšanas komercdarbības veicināšanas jomā Latgalē, tai skaitā izpratne par komersantu vajadzībām Latgales reģionā, ir pietiekoša administratīvā kapacitāte un pieredze finanšu vadības jomā, ir pieredze finanšu atbalsta sniegšanā komercdarbības projektiem Latgales reģionā, ir pieredze komercdarbības projektu atlasē, projektu vadībā un īstenošanas uzraudzībā, kā arī tam ir izveidots atbilstošs sadarbības tīkls ar Latgales plānošanas reģiona pašvaldībām un komersantiem. Ievērojot to, ka </w:t>
            </w:r>
            <w:r>
              <w:rPr>
                <w:rFonts w:ascii="Times New Roman" w:hAnsi="Times New Roman"/>
                <w:sz w:val="24"/>
                <w:szCs w:val="24"/>
              </w:rPr>
              <w:t xml:space="preserve">atbilstoši Donorvalstu noteikumu 6.6. panta 5. punktam neliela apjoma grantu shēmas apsaimniekotājs ir jāizvēlas saskaņā ar publisko iepirkumu noteikumiem, līgums ar </w:t>
            </w:r>
            <w:r>
              <w:rPr>
                <w:rFonts w:ascii="Times New Roman" w:hAnsi="Times New Roman"/>
                <w:sz w:val="24"/>
                <w:szCs w:val="24"/>
                <w:lang w:eastAsia="lv-LV"/>
              </w:rPr>
              <w:t xml:space="preserve">Latgales plānošanas reģionu </w:t>
            </w:r>
            <w:r>
              <w:rPr>
                <w:rFonts w:ascii="Times New Roman" w:hAnsi="Times New Roman"/>
                <w:sz w:val="24"/>
                <w:szCs w:val="24"/>
                <w:lang w:eastAsia="lv-LV"/>
              </w:rPr>
              <w:lastRenderedPageBreak/>
              <w:t xml:space="preserve">par </w:t>
            </w:r>
            <w:r>
              <w:rPr>
                <w:rFonts w:ascii="Times New Roman" w:hAnsi="Times New Roman"/>
                <w:sz w:val="24"/>
                <w:szCs w:val="24"/>
              </w:rPr>
              <w:t xml:space="preserve">neliela apjoma grantu shēmas apsaimniekošanu </w:t>
            </w:r>
            <w:r>
              <w:rPr>
                <w:rFonts w:ascii="Times New Roman" w:hAnsi="Times New Roman"/>
                <w:sz w:val="24"/>
                <w:szCs w:val="24"/>
                <w:lang w:eastAsia="lv-LV"/>
              </w:rPr>
              <w:t xml:space="preserve">tiks slēgts, piemērojot Publisko iepirkuma likuma </w:t>
            </w:r>
            <w:r>
              <w:rPr>
                <w:rFonts w:ascii="Times New Roman" w:hAnsi="Times New Roman"/>
                <w:sz w:val="24"/>
                <w:szCs w:val="24"/>
              </w:rPr>
              <w:t>4. panta piektajā daļā ietverto izņēmumu.</w:t>
            </w:r>
          </w:p>
          <w:p w14:paraId="74E3D8F2" w14:textId="77777777" w:rsidR="00F73867" w:rsidRDefault="00F73867" w:rsidP="00F73867">
            <w:pPr>
              <w:jc w:val="both"/>
              <w:rPr>
                <w:rFonts w:ascii="Times New Roman" w:hAnsi="Times New Roman" w:cs="Times New Roman"/>
                <w:sz w:val="24"/>
                <w:szCs w:val="24"/>
                <w:shd w:val="clear" w:color="auto" w:fill="FFFFFF"/>
              </w:rPr>
            </w:pPr>
            <w:r>
              <w:rPr>
                <w:rFonts w:ascii="Times New Roman" w:hAnsi="Times New Roman"/>
                <w:sz w:val="24"/>
                <w:szCs w:val="24"/>
                <w:lang w:eastAsia="lv-LV"/>
              </w:rPr>
              <w:t xml:space="preserve">Ņemot vērā minēto, un to, ka programmas apsaimniekotājs ir vienojies ar donorvalstīm par minēto normu piemērošanu neliela apjoma grantu shēmas īstenošanai, tad Latgales plānošanas reģions programmā ir noteikts par neliela apjoma grantu shēmas apsaimniekotāju. </w:t>
            </w:r>
          </w:p>
          <w:p w14:paraId="6406A5C9" w14:textId="77777777" w:rsidR="00F73867" w:rsidRPr="00280E77" w:rsidRDefault="00F73867" w:rsidP="00F73867">
            <w:pPr>
              <w:jc w:val="both"/>
              <w:rPr>
                <w:rFonts w:ascii="Times New Roman" w:eastAsia="Times New Roman" w:hAnsi="Times New Roman" w:cs="Times New Roman"/>
                <w:sz w:val="24"/>
                <w:szCs w:val="24"/>
                <w:lang w:eastAsia="lv-LV"/>
              </w:rPr>
            </w:pPr>
            <w:r>
              <w:rPr>
                <w:rFonts w:ascii="Times New Roman" w:hAnsi="Times New Roman"/>
                <w:sz w:val="24"/>
                <w:szCs w:val="24"/>
              </w:rPr>
              <w:t xml:space="preserve">Izvērtējot visus programmas saistošos normatīvos aktus un ņemot vērā to, ka donorvalstis ir saskaņojušas un noteikušas programmas līgumā programmas īstenošanas ietvaru, kurā programmas apsaimniekotāja pienākumus konkrētajā programmas projektu konkursā veic Kultūras ministrija kā programmas partneris, bet Latgales plānošanas reģions kā neliela apjoma grantu shēmas apsaimniekotājs, tad </w:t>
            </w:r>
            <w:r>
              <w:rPr>
                <w:rFonts w:ascii="Times New Roman" w:hAnsi="Times New Roman" w:cs="Times New Roman"/>
                <w:sz w:val="24"/>
                <w:szCs w:val="24"/>
              </w:rPr>
              <w:t xml:space="preserve">Eiropas Ekonomikas zonas finanšu instrumenta un Norvēģijas finanšu instrumenta 2014.–2021. gada perioda vadības likuma 15.panta 12.punktā ietvertais deleģējums, </w:t>
            </w:r>
            <w:r w:rsidR="008F1E9A">
              <w:rPr>
                <w:rFonts w:ascii="Times New Roman" w:hAnsi="Times New Roman" w:cs="Times New Roman"/>
                <w:sz w:val="24"/>
                <w:szCs w:val="24"/>
              </w:rPr>
              <w:t>ņemot vērā</w:t>
            </w:r>
            <w:r>
              <w:rPr>
                <w:rFonts w:ascii="Times New Roman" w:hAnsi="Times New Roman" w:cs="Times New Roman"/>
                <w:sz w:val="24"/>
                <w:szCs w:val="24"/>
              </w:rPr>
              <w:t xml:space="preserve"> konkrētās programmas specifisko īstenošanas ietvaru, ir ievērots.</w:t>
            </w:r>
            <w:r w:rsidR="004A6903">
              <w:rPr>
                <w:rFonts w:ascii="Times New Roman" w:hAnsi="Times New Roman" w:cs="Times New Roman"/>
                <w:sz w:val="24"/>
                <w:szCs w:val="24"/>
              </w:rPr>
              <w:t xml:space="preserve"> </w:t>
            </w:r>
            <w:r w:rsidR="00A56EE9">
              <w:rPr>
                <w:rFonts w:ascii="Times New Roman" w:hAnsi="Times New Roman" w:cs="Times New Roman"/>
                <w:sz w:val="24"/>
                <w:szCs w:val="24"/>
              </w:rPr>
              <w:t>Papildus</w:t>
            </w:r>
            <w:r w:rsidR="00D9242D">
              <w:rPr>
                <w:rFonts w:ascii="Times New Roman" w:hAnsi="Times New Roman" w:cs="Times New Roman"/>
                <w:sz w:val="24"/>
                <w:szCs w:val="24"/>
              </w:rPr>
              <w:t xml:space="preserve"> programmas apsaimniekotāja pienākumu nodošana Latgales plānošanas reģionam pamatota, papildinot </w:t>
            </w:r>
            <w:r w:rsidR="004A6903">
              <w:rPr>
                <w:rFonts w:ascii="Times New Roman" w:hAnsi="Times New Roman" w:cs="Times New Roman"/>
                <w:sz w:val="24"/>
                <w:szCs w:val="24"/>
              </w:rPr>
              <w:t>Noteikumu projekt</w:t>
            </w:r>
            <w:r w:rsidR="00D9242D">
              <w:rPr>
                <w:rFonts w:ascii="Times New Roman" w:hAnsi="Times New Roman" w:cs="Times New Roman"/>
                <w:sz w:val="24"/>
                <w:szCs w:val="24"/>
              </w:rPr>
              <w:t>a</w:t>
            </w:r>
            <w:r w:rsidR="004A6903">
              <w:rPr>
                <w:rFonts w:ascii="Times New Roman" w:hAnsi="Times New Roman" w:cs="Times New Roman"/>
                <w:sz w:val="24"/>
                <w:szCs w:val="24"/>
              </w:rPr>
              <w:t xml:space="preserve"> izdošanas pamatojum</w:t>
            </w:r>
            <w:r w:rsidR="00D9242D">
              <w:rPr>
                <w:rFonts w:ascii="Times New Roman" w:hAnsi="Times New Roman" w:cs="Times New Roman"/>
                <w:sz w:val="24"/>
                <w:szCs w:val="24"/>
              </w:rPr>
              <w:t>u</w:t>
            </w:r>
            <w:r w:rsidR="004A6903">
              <w:rPr>
                <w:rFonts w:ascii="Times New Roman" w:hAnsi="Times New Roman" w:cs="Times New Roman"/>
                <w:sz w:val="24"/>
                <w:szCs w:val="24"/>
              </w:rPr>
              <w:t xml:space="preserve"> ar atsauci uz </w:t>
            </w:r>
            <w:r w:rsidR="004A6903" w:rsidRPr="004A6903">
              <w:rPr>
                <w:rFonts w:ascii="Times New Roman" w:hAnsi="Times New Roman" w:cs="Times New Roman"/>
                <w:sz w:val="24"/>
                <w:szCs w:val="24"/>
              </w:rPr>
              <w:t>Reģionālās attīstības likuma 25. panta otro daļu, kas nosaka, ka Ministru kabinets pastāvīgi izvērtē, kādu tiešās pārvaldes iestāžu kompetenci nodot plānošanas reģioniem, kā arī izdod nepieciešamos normatīvos aktus vai sagatavo un iesniedz attiecīgus likumprojektus Saeimai</w:t>
            </w:r>
            <w:r w:rsidR="004A6903">
              <w:rPr>
                <w:rFonts w:ascii="Times New Roman" w:hAnsi="Times New Roman" w:cs="Times New Roman"/>
                <w:sz w:val="24"/>
                <w:szCs w:val="24"/>
              </w:rPr>
              <w:t xml:space="preserve">.  </w:t>
            </w:r>
            <w:r>
              <w:rPr>
                <w:rFonts w:ascii="Times New Roman" w:hAnsi="Times New Roman" w:cs="Times New Roman"/>
                <w:sz w:val="24"/>
                <w:szCs w:val="24"/>
              </w:rPr>
              <w:t xml:space="preserve"> Kultūras ministrija un Latgales plānošanas reģions veiks atsevišķus programmas apsaimniekotāja pienākumus, taču programmas apsaimniekotājs paliek pilnībā atbildīgs par programmas īstenošanas nodrošināšanu atbilstoši programmas līgumam un saistošajiem normatīvajiem aktiem</w:t>
            </w:r>
            <w:r w:rsidR="00AF053C">
              <w:rPr>
                <w:rFonts w:ascii="Times New Roman" w:hAnsi="Times New Roman" w:cs="Times New Roman"/>
                <w:sz w:val="24"/>
                <w:szCs w:val="24"/>
              </w:rPr>
              <w:t>,</w:t>
            </w:r>
            <w:r>
              <w:rPr>
                <w:rFonts w:ascii="Times New Roman" w:hAnsi="Times New Roman" w:cs="Times New Roman"/>
                <w:sz w:val="24"/>
                <w:szCs w:val="24"/>
              </w:rPr>
              <w:t xml:space="preserve"> t.sk. </w:t>
            </w:r>
            <w:r w:rsidRPr="008E0BB0">
              <w:rPr>
                <w:rFonts w:ascii="Times New Roman" w:hAnsi="Times New Roman" w:cs="Times New Roman"/>
                <w:sz w:val="24"/>
                <w:szCs w:val="24"/>
              </w:rPr>
              <w:t xml:space="preserve">programmas gada pārskata, starpposma finanšu pārskata, noslēguma pārskata, pārskata par divpusējās sadarbības fonda iniciatīvu īstenošanu un veiktajiem izdevumiem programmā </w:t>
            </w:r>
            <w:r w:rsidRPr="00280E77">
              <w:rPr>
                <w:rFonts w:ascii="Times New Roman" w:hAnsi="Times New Roman" w:cs="Times New Roman"/>
                <w:sz w:val="24"/>
                <w:szCs w:val="24"/>
              </w:rPr>
              <w:t>sagatavošanu.</w:t>
            </w:r>
          </w:p>
          <w:p w14:paraId="6E13032F" w14:textId="2A0957DA" w:rsidR="00FF4E27" w:rsidRPr="00415B61" w:rsidRDefault="00F73867" w:rsidP="00490824">
            <w:pPr>
              <w:pStyle w:val="xmsonormal"/>
              <w:jc w:val="both"/>
              <w:rPr>
                <w:rFonts w:ascii="Times New Roman" w:eastAsia="Times New Roman" w:hAnsi="Times New Roman"/>
                <w:sz w:val="28"/>
                <w:szCs w:val="24"/>
                <w:lang w:val="lv-LV" w:eastAsia="lv-LV"/>
              </w:rPr>
            </w:pPr>
            <w:r w:rsidRPr="00280E77">
              <w:rPr>
                <w:rFonts w:ascii="Times New Roman" w:hAnsi="Times New Roman"/>
                <w:sz w:val="24"/>
                <w:szCs w:val="24"/>
                <w:lang w:val="lv-LV"/>
              </w:rPr>
              <w:t xml:space="preserve">Pamatojoties uz minēto, Noteikumu projektā tiek noteikts, ka Kultūras ministrija un Latgales plānošanas reģions attiecīgajā jomā izstrādā projektu iesniegumu atlases nolikumu, </w:t>
            </w:r>
            <w:r w:rsidR="00490824" w:rsidRPr="00280E77">
              <w:rPr>
                <w:rFonts w:ascii="Times New Roman" w:hAnsi="Times New Roman"/>
                <w:sz w:val="24"/>
                <w:szCs w:val="24"/>
                <w:lang w:val="lv-LV"/>
              </w:rPr>
              <w:t xml:space="preserve">saskaņo to ar programmas apsaimniekotāju, </w:t>
            </w:r>
            <w:r w:rsidRPr="00280E77">
              <w:rPr>
                <w:rFonts w:ascii="Times New Roman" w:hAnsi="Times New Roman"/>
                <w:sz w:val="24"/>
                <w:szCs w:val="24"/>
                <w:lang w:val="lv-LV"/>
              </w:rPr>
              <w:t>izveido vērtēšanas komisiju, veic projektu iesniegumu atlasi, pieņem lēmumu par projekta iesnieguma apstiprināšanu, apstiprināšanu ar nosacījumu vai noraidīšanu, t.sk. paziņo to projekta iesnieguma iesniedzējam</w:t>
            </w:r>
            <w:r w:rsidR="00FF4E27" w:rsidRPr="00280E77">
              <w:rPr>
                <w:rFonts w:ascii="Times New Roman" w:hAnsi="Times New Roman"/>
                <w:sz w:val="24"/>
                <w:szCs w:val="24"/>
                <w:lang w:val="lv-LV"/>
              </w:rPr>
              <w:t>,</w:t>
            </w:r>
            <w:r w:rsidR="00415B61" w:rsidRPr="00280E77">
              <w:rPr>
                <w:rFonts w:ascii="Times New Roman" w:hAnsi="Times New Roman"/>
                <w:sz w:val="24"/>
                <w:szCs w:val="24"/>
                <w:lang w:val="lv-LV"/>
              </w:rPr>
              <w:t xml:space="preserve"> </w:t>
            </w:r>
            <w:r w:rsidRPr="00280E77">
              <w:rPr>
                <w:rFonts w:ascii="Times New Roman" w:hAnsi="Times New Roman"/>
                <w:sz w:val="24"/>
                <w:szCs w:val="24"/>
                <w:lang w:val="lv-LV"/>
              </w:rPr>
              <w:t xml:space="preserve">nodrošina pārstāvību tiesas procesos, ja ir pārsūdzēts lēmums par projekta iesnieguma apstiprināšanu, apstiprināšanu ar nosacījumu vai noraidīšanu, slēdz projekta līgumu un </w:t>
            </w:r>
            <w:r w:rsidR="00FF4E27" w:rsidRPr="00280E77">
              <w:rPr>
                <w:rFonts w:ascii="Times New Roman" w:hAnsi="Times New Roman"/>
                <w:sz w:val="24"/>
                <w:szCs w:val="24"/>
                <w:lang w:val="lv-LV"/>
              </w:rPr>
              <w:t xml:space="preserve">veic projekta īstenošanas uzraudzību un kontroli, tai skaitā veic projektu iepirkumu </w:t>
            </w:r>
            <w:proofErr w:type="spellStart"/>
            <w:r w:rsidR="00FF4E27" w:rsidRPr="00280E77">
              <w:rPr>
                <w:rFonts w:ascii="Times New Roman" w:hAnsi="Times New Roman"/>
                <w:sz w:val="24"/>
                <w:szCs w:val="24"/>
                <w:lang w:val="lv-LV"/>
              </w:rPr>
              <w:t>pirmspārbaudes</w:t>
            </w:r>
            <w:proofErr w:type="spellEnd"/>
            <w:r w:rsidR="00FF4E27" w:rsidRPr="00280E77">
              <w:rPr>
                <w:rFonts w:ascii="Times New Roman" w:hAnsi="Times New Roman"/>
                <w:sz w:val="24"/>
                <w:szCs w:val="24"/>
                <w:lang w:val="lv-LV"/>
              </w:rPr>
              <w:t>, pārbaudes projekta</w:t>
            </w:r>
            <w:r w:rsidR="00FF4E27" w:rsidRPr="00415B61">
              <w:rPr>
                <w:rFonts w:ascii="Times New Roman" w:hAnsi="Times New Roman"/>
                <w:sz w:val="24"/>
                <w:szCs w:val="24"/>
                <w:lang w:val="lv-LV"/>
              </w:rPr>
              <w:t xml:space="preserve"> īstenošanas vietā un projekta rezultātu ilgtspējas uzraudzību</w:t>
            </w:r>
            <w:r w:rsidR="006C1B2D">
              <w:rPr>
                <w:rFonts w:ascii="Times New Roman" w:hAnsi="Times New Roman"/>
                <w:sz w:val="24"/>
                <w:szCs w:val="24"/>
                <w:lang w:val="lv-LV"/>
              </w:rPr>
              <w:t>, kā arī pieņem lēmumu par neatbilstības konstatēšanu</w:t>
            </w:r>
            <w:r w:rsidR="00FF4E27" w:rsidRPr="00415B61">
              <w:rPr>
                <w:rFonts w:ascii="Times New Roman" w:hAnsi="Times New Roman"/>
                <w:sz w:val="24"/>
                <w:szCs w:val="24"/>
                <w:lang w:val="lv-LV"/>
              </w:rPr>
              <w:t>.</w:t>
            </w:r>
          </w:p>
          <w:p w14:paraId="6A6E02E1" w14:textId="77777777" w:rsidR="00F73867" w:rsidRDefault="00F73867" w:rsidP="00F73867">
            <w:pPr>
              <w:jc w:val="both"/>
              <w:rPr>
                <w:rFonts w:ascii="Times New Roman" w:eastAsia="Times New Roman" w:hAnsi="Times New Roman" w:cs="Times New Roman"/>
                <w:sz w:val="24"/>
                <w:szCs w:val="24"/>
                <w:lang w:eastAsia="lv-LV"/>
              </w:rPr>
            </w:pPr>
            <w:r w:rsidRPr="00415B61">
              <w:rPr>
                <w:rFonts w:ascii="Times New Roman" w:hAnsi="Times New Roman" w:cs="Times New Roman"/>
                <w:sz w:val="24"/>
                <w:szCs w:val="24"/>
              </w:rPr>
              <w:t>Detalizēta sadarbības kārtība</w:t>
            </w:r>
            <w:r w:rsidR="00FF4E27" w:rsidRPr="00415B61">
              <w:rPr>
                <w:rFonts w:ascii="Times New Roman" w:hAnsi="Times New Roman" w:cs="Times New Roman"/>
                <w:sz w:val="24"/>
                <w:szCs w:val="24"/>
              </w:rPr>
              <w:t>, t.sk.</w:t>
            </w:r>
            <w:r w:rsidR="00FF4E27">
              <w:rPr>
                <w:rFonts w:ascii="Times New Roman" w:hAnsi="Times New Roman" w:cs="Times New Roman"/>
                <w:sz w:val="24"/>
                <w:szCs w:val="24"/>
              </w:rPr>
              <w:t xml:space="preserve"> maksājumu veikšanas kārtība,</w:t>
            </w:r>
            <w:r>
              <w:rPr>
                <w:rFonts w:ascii="Times New Roman" w:hAnsi="Times New Roman" w:cs="Times New Roman"/>
                <w:sz w:val="24"/>
                <w:szCs w:val="24"/>
              </w:rPr>
              <w:t xml:space="preserve"> starp līdzfinansējuma saņēmēju un Kultūras ministriju vai </w:t>
            </w:r>
            <w:r>
              <w:rPr>
                <w:rFonts w:ascii="Times New Roman" w:hAnsi="Times New Roman" w:cs="Times New Roman"/>
                <w:sz w:val="24"/>
                <w:szCs w:val="24"/>
              </w:rPr>
              <w:lastRenderedPageBreak/>
              <w:t>Latgales plānošanas reģionu tiks noteikta projekta līgumā.</w:t>
            </w:r>
          </w:p>
          <w:p w14:paraId="197165A8" w14:textId="77777777" w:rsidR="009C580C" w:rsidRDefault="009C580C" w:rsidP="2AECC4AF">
            <w:pPr>
              <w:jc w:val="both"/>
              <w:rPr>
                <w:rFonts w:ascii="Times New Roman" w:hAnsi="Times New Roman" w:cs="Times New Roman"/>
                <w:sz w:val="24"/>
                <w:szCs w:val="24"/>
              </w:rPr>
            </w:pPr>
          </w:p>
          <w:p w14:paraId="2E55916F" w14:textId="69FAC389" w:rsidR="00B015A9" w:rsidRPr="007C73F8" w:rsidRDefault="007C73F8" w:rsidP="2AECC4AF">
            <w:pPr>
              <w:jc w:val="both"/>
              <w:rPr>
                <w:rFonts w:ascii="Times New Roman" w:hAnsi="Times New Roman" w:cs="Times New Roman"/>
                <w:sz w:val="24"/>
                <w:szCs w:val="24"/>
              </w:rPr>
            </w:pPr>
            <w:r w:rsidRPr="2AECC4AF">
              <w:rPr>
                <w:rFonts w:ascii="Times New Roman" w:hAnsi="Times New Roman" w:cs="Times New Roman"/>
                <w:sz w:val="24"/>
                <w:szCs w:val="24"/>
              </w:rPr>
              <w:t>L</w:t>
            </w:r>
            <w:r w:rsidR="0081718C">
              <w:rPr>
                <w:rFonts w:ascii="Times New Roman" w:hAnsi="Times New Roman" w:cs="Times New Roman"/>
                <w:sz w:val="24"/>
                <w:szCs w:val="24"/>
                <w:shd w:val="clear" w:color="auto" w:fill="FFFFFF"/>
              </w:rPr>
              <w:t>ai</w:t>
            </w:r>
            <w:r w:rsidR="00B015A9" w:rsidRPr="00B015A9">
              <w:rPr>
                <w:rFonts w:ascii="Times New Roman" w:hAnsi="Times New Roman" w:cs="Times New Roman"/>
                <w:sz w:val="24"/>
                <w:szCs w:val="24"/>
                <w:shd w:val="clear" w:color="auto" w:fill="FFFFFF"/>
              </w:rPr>
              <w:t xml:space="preserve"> nodrošinātu efe</w:t>
            </w:r>
            <w:r>
              <w:rPr>
                <w:rFonts w:ascii="Times New Roman" w:hAnsi="Times New Roman" w:cs="Times New Roman"/>
                <w:sz w:val="24"/>
                <w:szCs w:val="24"/>
                <w:shd w:val="clear" w:color="auto" w:fill="FFFFFF"/>
              </w:rPr>
              <w:t xml:space="preserve">ktīvāku programmas īstenošanu, kā arī </w:t>
            </w:r>
            <w:r w:rsidR="00AB3100">
              <w:rPr>
                <w:rFonts w:ascii="Times New Roman" w:hAnsi="Times New Roman" w:cs="Times New Roman"/>
                <w:sz w:val="24"/>
                <w:szCs w:val="24"/>
                <w:shd w:val="clear" w:color="auto" w:fill="FFFFFF"/>
              </w:rPr>
              <w:t xml:space="preserve">programmas </w:t>
            </w:r>
            <w:r>
              <w:rPr>
                <w:rFonts w:ascii="Times New Roman" w:hAnsi="Times New Roman" w:cs="Times New Roman"/>
                <w:sz w:val="24"/>
                <w:szCs w:val="24"/>
                <w:shd w:val="clear" w:color="auto" w:fill="FFFFFF"/>
              </w:rPr>
              <w:t xml:space="preserve">projektu </w:t>
            </w:r>
            <w:r w:rsidR="00007C85">
              <w:rPr>
                <w:rFonts w:ascii="Times New Roman" w:hAnsi="Times New Roman" w:cs="Times New Roman"/>
                <w:sz w:val="24"/>
                <w:szCs w:val="24"/>
                <w:shd w:val="clear" w:color="auto" w:fill="FFFFFF"/>
              </w:rPr>
              <w:t>iesniegumu iesniedzējiem</w:t>
            </w:r>
            <w:r w:rsidR="00007C85" w:rsidRPr="00B015A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plānoto atklāto konkursu</w:t>
            </w:r>
            <w:r w:rsidR="00AB3100">
              <w:rPr>
                <w:rFonts w:ascii="Times New Roman" w:hAnsi="Times New Roman" w:cs="Times New Roman"/>
                <w:sz w:val="24"/>
                <w:szCs w:val="24"/>
                <w:shd w:val="clear" w:color="auto" w:fill="FFFFFF"/>
              </w:rPr>
              <w:t xml:space="preserve"> nosacījumu</w:t>
            </w:r>
            <w:r>
              <w:rPr>
                <w:rFonts w:ascii="Times New Roman" w:hAnsi="Times New Roman" w:cs="Times New Roman"/>
                <w:sz w:val="24"/>
                <w:szCs w:val="24"/>
                <w:shd w:val="clear" w:color="auto" w:fill="FFFFFF"/>
              </w:rPr>
              <w:t xml:space="preserve"> </w:t>
            </w:r>
            <w:r w:rsidR="00B015A9" w:rsidRPr="00B015A9">
              <w:rPr>
                <w:rFonts w:ascii="Times New Roman" w:hAnsi="Times New Roman" w:cs="Times New Roman"/>
                <w:sz w:val="24"/>
                <w:szCs w:val="24"/>
                <w:shd w:val="clear" w:color="auto" w:fill="FFFFFF"/>
              </w:rPr>
              <w:t xml:space="preserve">skaidru uztveramību un </w:t>
            </w:r>
            <w:proofErr w:type="spellStart"/>
            <w:r w:rsidR="00B015A9" w:rsidRPr="00B015A9">
              <w:rPr>
                <w:rFonts w:ascii="Times New Roman" w:hAnsi="Times New Roman" w:cs="Times New Roman"/>
                <w:sz w:val="24"/>
                <w:szCs w:val="24"/>
                <w:shd w:val="clear" w:color="auto" w:fill="FFFFFF"/>
              </w:rPr>
              <w:t>nodalītību</w:t>
            </w:r>
            <w:proofErr w:type="spellEnd"/>
            <w:r w:rsidR="00007C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plānots</w:t>
            </w:r>
            <w:r w:rsidR="00AB3100">
              <w:rPr>
                <w:rFonts w:ascii="Times New Roman" w:hAnsi="Times New Roman" w:cs="Times New Roman"/>
                <w:sz w:val="24"/>
                <w:szCs w:val="24"/>
                <w:shd w:val="clear" w:color="auto" w:fill="FFFFFF"/>
              </w:rPr>
              <w:t xml:space="preserve"> papildus </w:t>
            </w:r>
            <w:r w:rsidR="00386DA7">
              <w:rPr>
                <w:rFonts w:ascii="Times New Roman" w:hAnsi="Times New Roman" w:cs="Times New Roman"/>
                <w:sz w:val="24"/>
                <w:szCs w:val="24"/>
                <w:shd w:val="clear" w:color="auto" w:fill="FFFFFF"/>
              </w:rPr>
              <w:t>šim Noteikumu projektam</w:t>
            </w:r>
            <w:r w:rsidR="63EF84D0" w:rsidRPr="2AECC4AF">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izstrādāt</w:t>
            </w:r>
            <w:r w:rsidR="00AB3100">
              <w:rPr>
                <w:rFonts w:ascii="Times New Roman" w:hAnsi="Times New Roman" w:cs="Times New Roman"/>
                <w:sz w:val="24"/>
                <w:szCs w:val="24"/>
                <w:shd w:val="clear" w:color="auto" w:fill="FFFFFF"/>
              </w:rPr>
              <w:t xml:space="preserve"> divus</w:t>
            </w:r>
            <w:r>
              <w:rPr>
                <w:rFonts w:ascii="Times New Roman" w:hAnsi="Times New Roman" w:cs="Times New Roman"/>
                <w:sz w:val="24"/>
                <w:szCs w:val="24"/>
                <w:shd w:val="clear" w:color="auto" w:fill="FFFFFF"/>
              </w:rPr>
              <w:t xml:space="preserve"> </w:t>
            </w:r>
            <w:r w:rsidR="0081718C" w:rsidRPr="007C73F8">
              <w:rPr>
                <w:rFonts w:ascii="Times New Roman" w:hAnsi="Times New Roman" w:cs="Times New Roman"/>
                <w:sz w:val="24"/>
                <w:szCs w:val="24"/>
                <w:shd w:val="clear" w:color="auto" w:fill="FFFFFF"/>
              </w:rPr>
              <w:t>Mini</w:t>
            </w:r>
            <w:r>
              <w:rPr>
                <w:rFonts w:ascii="Times New Roman" w:hAnsi="Times New Roman" w:cs="Times New Roman"/>
                <w:sz w:val="24"/>
                <w:szCs w:val="24"/>
                <w:shd w:val="clear" w:color="auto" w:fill="FFFFFF"/>
              </w:rPr>
              <w:t>stru kabineta noteikumu projektu</w:t>
            </w:r>
            <w:r w:rsidR="00AB3100">
              <w:rPr>
                <w:rFonts w:ascii="Times New Roman" w:hAnsi="Times New Roman" w:cs="Times New Roman"/>
                <w:sz w:val="24"/>
                <w:szCs w:val="24"/>
                <w:shd w:val="clear" w:color="auto" w:fill="FFFFFF"/>
              </w:rPr>
              <w:t>s</w:t>
            </w:r>
            <w:r w:rsidR="0081718C" w:rsidRPr="007C73F8">
              <w:rPr>
                <w:rFonts w:ascii="Times New Roman" w:hAnsi="Times New Roman" w:cs="Times New Roman"/>
                <w:sz w:val="24"/>
                <w:szCs w:val="24"/>
                <w:shd w:val="clear" w:color="auto" w:fill="FFFFFF"/>
              </w:rPr>
              <w:t xml:space="preserve">, kas </w:t>
            </w:r>
            <w:r w:rsidR="00B379E9">
              <w:rPr>
                <w:rFonts w:ascii="Times New Roman" w:hAnsi="Times New Roman" w:cs="Times New Roman"/>
                <w:sz w:val="24"/>
                <w:szCs w:val="24"/>
                <w:shd w:val="clear" w:color="auto" w:fill="FFFFFF"/>
              </w:rPr>
              <w:t>no</w:t>
            </w:r>
            <w:r w:rsidR="007F6DD3">
              <w:rPr>
                <w:rFonts w:ascii="Times New Roman" w:hAnsi="Times New Roman" w:cs="Times New Roman"/>
                <w:sz w:val="24"/>
                <w:szCs w:val="24"/>
                <w:shd w:val="clear" w:color="auto" w:fill="FFFFFF"/>
              </w:rPr>
              <w:t xml:space="preserve">teiks </w:t>
            </w:r>
            <w:r w:rsidR="00AB3100">
              <w:rPr>
                <w:rFonts w:ascii="Times New Roman" w:hAnsi="Times New Roman" w:cs="Times New Roman"/>
                <w:sz w:val="24"/>
                <w:szCs w:val="24"/>
                <w:shd w:val="clear" w:color="auto" w:fill="FFFFFF"/>
              </w:rPr>
              <w:t>kultūras jomas</w:t>
            </w:r>
            <w:r w:rsidR="0081718C" w:rsidRPr="007C73F8">
              <w:rPr>
                <w:rFonts w:ascii="Times New Roman" w:hAnsi="Times New Roman" w:cs="Times New Roman"/>
                <w:sz w:val="24"/>
                <w:szCs w:val="24"/>
                <w:shd w:val="clear" w:color="auto" w:fill="FFFFFF"/>
              </w:rPr>
              <w:t xml:space="preserve"> atklātā</w:t>
            </w:r>
            <w:r w:rsidR="00EF62DA" w:rsidRPr="007C73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konkursa īstenošanas </w:t>
            </w:r>
            <w:r w:rsidR="54E595E6">
              <w:rPr>
                <w:rFonts w:ascii="Times New Roman" w:hAnsi="Times New Roman" w:cs="Times New Roman"/>
                <w:sz w:val="24"/>
                <w:szCs w:val="24"/>
                <w:shd w:val="clear" w:color="auto" w:fill="FFFFFF"/>
              </w:rPr>
              <w:t>noteikumus</w:t>
            </w:r>
            <w:r>
              <w:rPr>
                <w:rFonts w:ascii="Times New Roman" w:hAnsi="Times New Roman" w:cs="Times New Roman"/>
                <w:sz w:val="24"/>
                <w:szCs w:val="24"/>
                <w:shd w:val="clear" w:color="auto" w:fill="FFFFFF"/>
              </w:rPr>
              <w:t xml:space="preserve"> un </w:t>
            </w:r>
            <w:r w:rsidR="0081718C" w:rsidRPr="007C73F8">
              <w:rPr>
                <w:rFonts w:ascii="Times New Roman" w:hAnsi="Times New Roman" w:cs="Times New Roman"/>
                <w:sz w:val="24"/>
                <w:szCs w:val="24"/>
                <w:shd w:val="clear" w:color="auto" w:fill="FFFFFF"/>
              </w:rPr>
              <w:t xml:space="preserve">neliela apjoma grantu shēmas īstenošanas </w:t>
            </w:r>
            <w:r w:rsidR="2FA9FC46" w:rsidRPr="007C73F8">
              <w:rPr>
                <w:rFonts w:ascii="Times New Roman" w:hAnsi="Times New Roman" w:cs="Times New Roman"/>
                <w:sz w:val="24"/>
                <w:szCs w:val="24"/>
                <w:shd w:val="clear" w:color="auto" w:fill="FFFFFF"/>
              </w:rPr>
              <w:t>noteikumus</w:t>
            </w:r>
            <w:r w:rsidR="0081718C" w:rsidRPr="007C73F8">
              <w:rPr>
                <w:rFonts w:ascii="Times New Roman" w:hAnsi="Times New Roman" w:cs="Times New Roman"/>
                <w:sz w:val="24"/>
                <w:szCs w:val="24"/>
                <w:shd w:val="clear" w:color="auto" w:fill="FFFFFF"/>
              </w:rPr>
              <w:t>.</w:t>
            </w:r>
            <w:r w:rsidR="78E53F18" w:rsidRPr="2AECC4AF">
              <w:rPr>
                <w:rFonts w:ascii="Times New Roman" w:hAnsi="Times New Roman" w:cs="Times New Roman"/>
                <w:sz w:val="24"/>
                <w:szCs w:val="24"/>
              </w:rPr>
              <w:t xml:space="preserve"> </w:t>
            </w:r>
            <w:r w:rsidR="32383CC0" w:rsidRPr="2AECC4AF">
              <w:rPr>
                <w:rFonts w:ascii="Times New Roman" w:hAnsi="Times New Roman" w:cs="Times New Roman"/>
                <w:sz w:val="24"/>
                <w:szCs w:val="24"/>
              </w:rPr>
              <w:t>Potenciālie atklātā konkursa un</w:t>
            </w:r>
            <w:r w:rsidR="7C152025" w:rsidRPr="2AECC4AF">
              <w:rPr>
                <w:rFonts w:ascii="Times New Roman" w:hAnsi="Times New Roman" w:cs="Times New Roman"/>
                <w:sz w:val="24"/>
                <w:szCs w:val="24"/>
              </w:rPr>
              <w:t xml:space="preserve"> neliela apjoma</w:t>
            </w:r>
            <w:r w:rsidR="32383CC0" w:rsidRPr="2AECC4AF">
              <w:rPr>
                <w:rFonts w:ascii="Times New Roman" w:hAnsi="Times New Roman" w:cs="Times New Roman"/>
                <w:sz w:val="24"/>
                <w:szCs w:val="24"/>
              </w:rPr>
              <w:t xml:space="preserve"> grantu shēmas īstenotāji varēs iepazīties</w:t>
            </w:r>
            <w:r w:rsidR="6932B955" w:rsidRPr="2AECC4AF">
              <w:rPr>
                <w:rFonts w:ascii="Times New Roman" w:hAnsi="Times New Roman" w:cs="Times New Roman"/>
                <w:sz w:val="24"/>
                <w:szCs w:val="24"/>
              </w:rPr>
              <w:t xml:space="preserve"> ar konkrētā konkursa nosacījumiem</w:t>
            </w:r>
            <w:r w:rsidR="25982D11" w:rsidRPr="2AECC4AF">
              <w:rPr>
                <w:rFonts w:ascii="Times New Roman" w:hAnsi="Times New Roman" w:cs="Times New Roman"/>
                <w:sz w:val="24"/>
                <w:szCs w:val="24"/>
              </w:rPr>
              <w:t xml:space="preserve"> un vērtēšanas kritērijiem</w:t>
            </w:r>
            <w:r w:rsidR="6932B955" w:rsidRPr="2AECC4AF">
              <w:rPr>
                <w:rFonts w:ascii="Times New Roman" w:hAnsi="Times New Roman" w:cs="Times New Roman"/>
                <w:sz w:val="24"/>
                <w:szCs w:val="24"/>
              </w:rPr>
              <w:t xml:space="preserve"> </w:t>
            </w:r>
            <w:r w:rsidR="2B109ADA" w:rsidRPr="2AECC4AF">
              <w:rPr>
                <w:rFonts w:ascii="Times New Roman" w:hAnsi="Times New Roman" w:cs="Times New Roman"/>
                <w:sz w:val="24"/>
                <w:szCs w:val="24"/>
              </w:rPr>
              <w:t>Ministru</w:t>
            </w:r>
            <w:r w:rsidR="6932B955" w:rsidRPr="2AECC4AF">
              <w:rPr>
                <w:rFonts w:ascii="Times New Roman" w:hAnsi="Times New Roman" w:cs="Times New Roman"/>
                <w:sz w:val="24"/>
                <w:szCs w:val="24"/>
              </w:rPr>
              <w:t xml:space="preserve"> kabineta noteikumos</w:t>
            </w:r>
            <w:r w:rsidR="3F531B4D" w:rsidRPr="2AECC4AF">
              <w:rPr>
                <w:rFonts w:ascii="Times New Roman" w:hAnsi="Times New Roman" w:cs="Times New Roman"/>
                <w:sz w:val="24"/>
                <w:szCs w:val="24"/>
              </w:rPr>
              <w:t xml:space="preserve"> par attiecīgā konkursa īsteno</w:t>
            </w:r>
            <w:r w:rsidR="1C457BF3" w:rsidRPr="2AECC4AF">
              <w:rPr>
                <w:rFonts w:ascii="Times New Roman" w:hAnsi="Times New Roman" w:cs="Times New Roman"/>
                <w:sz w:val="24"/>
                <w:szCs w:val="24"/>
              </w:rPr>
              <w:t>š</w:t>
            </w:r>
            <w:r w:rsidR="00746CD2">
              <w:rPr>
                <w:rFonts w:ascii="Times New Roman" w:hAnsi="Times New Roman" w:cs="Times New Roman"/>
                <w:sz w:val="24"/>
                <w:szCs w:val="24"/>
              </w:rPr>
              <w:t>a</w:t>
            </w:r>
            <w:r w:rsidR="3F531B4D" w:rsidRPr="2AECC4AF">
              <w:rPr>
                <w:rFonts w:ascii="Times New Roman" w:hAnsi="Times New Roman" w:cs="Times New Roman"/>
                <w:sz w:val="24"/>
                <w:szCs w:val="24"/>
              </w:rPr>
              <w:t>nu,</w:t>
            </w:r>
            <w:r w:rsidR="6932B955" w:rsidRPr="2AECC4AF">
              <w:rPr>
                <w:rFonts w:ascii="Times New Roman" w:hAnsi="Times New Roman" w:cs="Times New Roman"/>
                <w:sz w:val="24"/>
                <w:szCs w:val="24"/>
              </w:rPr>
              <w:t xml:space="preserve"> </w:t>
            </w:r>
            <w:r w:rsidR="207A7343" w:rsidRPr="2AECC4AF">
              <w:rPr>
                <w:rFonts w:ascii="Times New Roman" w:hAnsi="Times New Roman" w:cs="Times New Roman"/>
                <w:sz w:val="24"/>
                <w:szCs w:val="24"/>
              </w:rPr>
              <w:t>tādējādi</w:t>
            </w:r>
            <w:r w:rsidR="6932B955" w:rsidRPr="2AECC4AF">
              <w:rPr>
                <w:rFonts w:ascii="Times New Roman" w:hAnsi="Times New Roman" w:cs="Times New Roman"/>
                <w:sz w:val="24"/>
                <w:szCs w:val="24"/>
              </w:rPr>
              <w:t xml:space="preserve"> </w:t>
            </w:r>
            <w:r w:rsidR="64DA2508" w:rsidRPr="2AECC4AF">
              <w:rPr>
                <w:rFonts w:ascii="Times New Roman" w:hAnsi="Times New Roman" w:cs="Times New Roman"/>
                <w:sz w:val="24"/>
                <w:szCs w:val="24"/>
              </w:rPr>
              <w:t>tiem</w:t>
            </w:r>
            <w:r w:rsidR="786796AA" w:rsidRPr="2AECC4AF">
              <w:rPr>
                <w:rFonts w:ascii="Times New Roman" w:hAnsi="Times New Roman" w:cs="Times New Roman"/>
                <w:sz w:val="24"/>
                <w:szCs w:val="24"/>
              </w:rPr>
              <w:t xml:space="preserve"> nebūs </w:t>
            </w:r>
            <w:r w:rsidR="43A33006" w:rsidRPr="2AECC4AF">
              <w:rPr>
                <w:rFonts w:ascii="Times New Roman" w:hAnsi="Times New Roman" w:cs="Times New Roman"/>
                <w:sz w:val="24"/>
                <w:szCs w:val="24"/>
              </w:rPr>
              <w:t>jā</w:t>
            </w:r>
            <w:r w:rsidR="006E2097">
              <w:rPr>
                <w:rFonts w:ascii="Times New Roman" w:hAnsi="Times New Roman" w:cs="Times New Roman"/>
                <w:sz w:val="24"/>
                <w:szCs w:val="24"/>
              </w:rPr>
              <w:t>pārzin</w:t>
            </w:r>
            <w:r w:rsidR="00AE5CE9">
              <w:rPr>
                <w:rFonts w:ascii="Times New Roman" w:hAnsi="Times New Roman" w:cs="Times New Roman"/>
                <w:sz w:val="24"/>
                <w:szCs w:val="24"/>
              </w:rPr>
              <w:t>a</w:t>
            </w:r>
            <w:r w:rsidR="43A33006" w:rsidRPr="2AECC4AF">
              <w:rPr>
                <w:rFonts w:ascii="Times New Roman" w:hAnsi="Times New Roman" w:cs="Times New Roman"/>
                <w:sz w:val="24"/>
                <w:szCs w:val="24"/>
              </w:rPr>
              <w:t xml:space="preserve"> vis</w:t>
            </w:r>
            <w:r w:rsidR="006E2097">
              <w:rPr>
                <w:rFonts w:ascii="Times New Roman" w:hAnsi="Times New Roman" w:cs="Times New Roman"/>
                <w:sz w:val="24"/>
                <w:szCs w:val="24"/>
              </w:rPr>
              <w:t>s</w:t>
            </w:r>
            <w:r w:rsidR="43A33006" w:rsidRPr="2AECC4AF">
              <w:rPr>
                <w:rFonts w:ascii="Times New Roman" w:hAnsi="Times New Roman" w:cs="Times New Roman"/>
                <w:sz w:val="24"/>
                <w:szCs w:val="24"/>
              </w:rPr>
              <w:t xml:space="preserve"> Eiropas Ekonomikas zonas un Norvēģijas finanšu instrumentu normatīv</w:t>
            </w:r>
            <w:r w:rsidR="00413F1B">
              <w:rPr>
                <w:rFonts w:ascii="Times New Roman" w:hAnsi="Times New Roman" w:cs="Times New Roman"/>
                <w:sz w:val="24"/>
                <w:szCs w:val="24"/>
              </w:rPr>
              <w:t>ais</w:t>
            </w:r>
            <w:r w:rsidR="43A33006" w:rsidRPr="2AECC4AF">
              <w:rPr>
                <w:rFonts w:ascii="Times New Roman" w:hAnsi="Times New Roman" w:cs="Times New Roman"/>
                <w:sz w:val="24"/>
                <w:szCs w:val="24"/>
              </w:rPr>
              <w:t xml:space="preserve"> regulējum</w:t>
            </w:r>
            <w:r w:rsidR="006E2097">
              <w:rPr>
                <w:rFonts w:ascii="Times New Roman" w:hAnsi="Times New Roman" w:cs="Times New Roman"/>
                <w:sz w:val="24"/>
                <w:szCs w:val="24"/>
              </w:rPr>
              <w:t>s</w:t>
            </w:r>
            <w:r w:rsidR="43A33006" w:rsidRPr="2AECC4AF">
              <w:rPr>
                <w:rFonts w:ascii="Times New Roman" w:hAnsi="Times New Roman" w:cs="Times New Roman"/>
                <w:sz w:val="24"/>
                <w:szCs w:val="24"/>
              </w:rPr>
              <w:t xml:space="preserve">, lai izprastu </w:t>
            </w:r>
            <w:r w:rsidR="25014FB3" w:rsidRPr="2AECC4AF">
              <w:rPr>
                <w:rFonts w:ascii="Times New Roman" w:hAnsi="Times New Roman" w:cs="Times New Roman"/>
                <w:sz w:val="24"/>
                <w:szCs w:val="24"/>
              </w:rPr>
              <w:t xml:space="preserve">atšķirības </w:t>
            </w:r>
            <w:r w:rsidR="266FB10A" w:rsidRPr="2AECC4AF">
              <w:rPr>
                <w:rFonts w:ascii="Times New Roman" w:hAnsi="Times New Roman" w:cs="Times New Roman"/>
                <w:sz w:val="24"/>
                <w:szCs w:val="24"/>
              </w:rPr>
              <w:t>no</w:t>
            </w:r>
            <w:r w:rsidR="00AE5CE9">
              <w:rPr>
                <w:rFonts w:ascii="Times New Roman" w:hAnsi="Times New Roman" w:cs="Times New Roman"/>
                <w:sz w:val="24"/>
                <w:szCs w:val="24"/>
              </w:rPr>
              <w:t>sacījumos, kas attiecas uz</w:t>
            </w:r>
            <w:r w:rsidR="25014FB3" w:rsidRPr="2AECC4AF">
              <w:rPr>
                <w:rFonts w:ascii="Times New Roman" w:hAnsi="Times New Roman" w:cs="Times New Roman"/>
                <w:sz w:val="24"/>
                <w:szCs w:val="24"/>
              </w:rPr>
              <w:t xml:space="preserve"> iepriekš noteiktajiem projektiem, </w:t>
            </w:r>
            <w:r w:rsidR="326FD9C1" w:rsidRPr="2AECC4AF">
              <w:rPr>
                <w:rFonts w:ascii="Times New Roman" w:hAnsi="Times New Roman" w:cs="Times New Roman"/>
                <w:sz w:val="24"/>
                <w:szCs w:val="24"/>
              </w:rPr>
              <w:t xml:space="preserve">neliela apjoma </w:t>
            </w:r>
            <w:r w:rsidR="25014FB3" w:rsidRPr="2AECC4AF">
              <w:rPr>
                <w:rFonts w:ascii="Times New Roman" w:hAnsi="Times New Roman" w:cs="Times New Roman"/>
                <w:sz w:val="24"/>
                <w:szCs w:val="24"/>
              </w:rPr>
              <w:t>grantu shēm</w:t>
            </w:r>
            <w:r w:rsidR="2E99E425" w:rsidRPr="2AECC4AF">
              <w:rPr>
                <w:rFonts w:ascii="Times New Roman" w:hAnsi="Times New Roman" w:cs="Times New Roman"/>
                <w:sz w:val="24"/>
                <w:szCs w:val="24"/>
              </w:rPr>
              <w:t>as</w:t>
            </w:r>
            <w:r w:rsidR="25014FB3" w:rsidRPr="2AECC4AF">
              <w:rPr>
                <w:rFonts w:ascii="Times New Roman" w:hAnsi="Times New Roman" w:cs="Times New Roman"/>
                <w:sz w:val="24"/>
                <w:szCs w:val="24"/>
              </w:rPr>
              <w:t xml:space="preserve"> un atklāto konkursu</w:t>
            </w:r>
            <w:r w:rsidR="3A2ECD20" w:rsidRPr="2AECC4AF">
              <w:rPr>
                <w:rFonts w:ascii="Times New Roman" w:hAnsi="Times New Roman" w:cs="Times New Roman"/>
                <w:sz w:val="24"/>
                <w:szCs w:val="24"/>
              </w:rPr>
              <w:t xml:space="preserve"> projektiem</w:t>
            </w:r>
            <w:r w:rsidR="25014FB3" w:rsidRPr="2AECC4AF">
              <w:rPr>
                <w:rFonts w:ascii="Times New Roman" w:hAnsi="Times New Roman" w:cs="Times New Roman"/>
                <w:sz w:val="24"/>
                <w:szCs w:val="24"/>
              </w:rPr>
              <w:t>.</w:t>
            </w:r>
            <w:r w:rsidR="43A33006" w:rsidRPr="2AECC4AF">
              <w:rPr>
                <w:rFonts w:ascii="Times New Roman" w:hAnsi="Times New Roman" w:cs="Times New Roman"/>
                <w:sz w:val="24"/>
                <w:szCs w:val="24"/>
              </w:rPr>
              <w:t xml:space="preserve"> </w:t>
            </w:r>
            <w:r w:rsidR="0A3386C3" w:rsidRPr="2AECC4AF">
              <w:rPr>
                <w:rFonts w:ascii="Times New Roman" w:hAnsi="Times New Roman" w:cs="Times New Roman"/>
                <w:sz w:val="24"/>
                <w:szCs w:val="24"/>
              </w:rPr>
              <w:t xml:space="preserve">Papildu neskaidrības varētu radīt </w:t>
            </w:r>
            <w:r w:rsidR="0A3386C3" w:rsidRPr="009D7FB2">
              <w:rPr>
                <w:rFonts w:ascii="Times New Roman" w:hAnsi="Times New Roman" w:cs="Times New Roman"/>
                <w:sz w:val="24"/>
                <w:szCs w:val="24"/>
              </w:rPr>
              <w:t>savstarpēji nesaistītu dažādu konkursu projektu iesniegumu vērtēšanas kritēriju iekļaušana vien</w:t>
            </w:r>
            <w:r w:rsidR="1A3CBFC7" w:rsidRPr="009D7FB2">
              <w:rPr>
                <w:rFonts w:ascii="Times New Roman" w:hAnsi="Times New Roman" w:cs="Times New Roman"/>
                <w:sz w:val="24"/>
                <w:szCs w:val="24"/>
              </w:rPr>
              <w:t>os Ministru kabineta noteikumos.</w:t>
            </w:r>
            <w:r w:rsidR="10A89A2B" w:rsidRPr="2AECC4AF">
              <w:rPr>
                <w:rFonts w:ascii="Times New Roman" w:hAnsi="Times New Roman" w:cs="Times New Roman"/>
                <w:sz w:val="24"/>
                <w:szCs w:val="24"/>
              </w:rPr>
              <w:t xml:space="preserve"> Tāpat jāņem vērā, ka programmā ir ietvertas arī atšķirīgas jomas, </w:t>
            </w:r>
            <w:r w:rsidR="2D54737D" w:rsidRPr="2AECC4AF">
              <w:rPr>
                <w:rFonts w:ascii="Times New Roman" w:hAnsi="Times New Roman" w:cs="Times New Roman"/>
                <w:sz w:val="24"/>
                <w:szCs w:val="24"/>
              </w:rPr>
              <w:t xml:space="preserve">tai skaitā </w:t>
            </w:r>
            <w:r w:rsidR="0039362B">
              <w:rPr>
                <w:rFonts w:ascii="Times New Roman" w:hAnsi="Times New Roman" w:cs="Times New Roman"/>
                <w:sz w:val="24"/>
                <w:szCs w:val="24"/>
              </w:rPr>
              <w:t xml:space="preserve">kultūras </w:t>
            </w:r>
            <w:r w:rsidR="2D54737D" w:rsidRPr="2AECC4AF">
              <w:rPr>
                <w:rFonts w:ascii="Times New Roman" w:hAnsi="Times New Roman" w:cs="Times New Roman"/>
                <w:sz w:val="24"/>
                <w:szCs w:val="24"/>
              </w:rPr>
              <w:t>jom</w:t>
            </w:r>
            <w:r w:rsidR="004F1179">
              <w:rPr>
                <w:rFonts w:ascii="Times New Roman" w:hAnsi="Times New Roman" w:cs="Times New Roman"/>
                <w:sz w:val="24"/>
                <w:szCs w:val="24"/>
              </w:rPr>
              <w:t>a</w:t>
            </w:r>
            <w:r w:rsidR="0039362B">
              <w:rPr>
                <w:rFonts w:ascii="Times New Roman" w:hAnsi="Times New Roman" w:cs="Times New Roman"/>
                <w:sz w:val="24"/>
                <w:szCs w:val="24"/>
              </w:rPr>
              <w:t>.</w:t>
            </w:r>
            <w:r w:rsidR="507EA181" w:rsidRPr="2AECC4AF">
              <w:rPr>
                <w:rFonts w:ascii="Times New Roman" w:hAnsi="Times New Roman" w:cs="Times New Roman"/>
                <w:sz w:val="24"/>
                <w:szCs w:val="24"/>
              </w:rPr>
              <w:t xml:space="preserve"> </w:t>
            </w:r>
            <w:r w:rsidR="00073E42">
              <w:rPr>
                <w:rFonts w:ascii="Times New Roman" w:hAnsi="Times New Roman" w:cs="Times New Roman"/>
                <w:sz w:val="24"/>
                <w:szCs w:val="24"/>
              </w:rPr>
              <w:t>Pieeja, kur atšķirīgiem projektu konkursiem tiek izstrādāti atsevišķi Ministru kabineta noteikumi, pārņemta kā labā prakse gan citās Eiropas Savienības fondu programmās, gan arī Eiropas Ekonomikas zonas un Norvēģijas finanšu instrumentu programmās.</w:t>
            </w:r>
          </w:p>
          <w:p w14:paraId="23B91A08" w14:textId="77777777" w:rsidR="00B015A9" w:rsidRPr="00D957A7" w:rsidRDefault="415A4361" w:rsidP="009D7FB2">
            <w:pPr>
              <w:jc w:val="both"/>
              <w:rPr>
                <w:rFonts w:ascii="Times New Roman" w:hAnsi="Times New Roman" w:cs="Times New Roman"/>
                <w:sz w:val="24"/>
                <w:szCs w:val="24"/>
              </w:rPr>
            </w:pPr>
            <w:r w:rsidRPr="2AECC4AF">
              <w:rPr>
                <w:rFonts w:ascii="Times New Roman" w:hAnsi="Times New Roman" w:cs="Times New Roman"/>
                <w:sz w:val="24"/>
                <w:szCs w:val="24"/>
              </w:rPr>
              <w:t>Neliela apjoma g</w:t>
            </w:r>
            <w:r w:rsidR="6BAE30D1" w:rsidRPr="2AECC4AF">
              <w:rPr>
                <w:rFonts w:ascii="Times New Roman" w:hAnsi="Times New Roman" w:cs="Times New Roman"/>
                <w:sz w:val="24"/>
                <w:szCs w:val="24"/>
              </w:rPr>
              <w:t xml:space="preserve">rantu shēmas </w:t>
            </w:r>
            <w:r w:rsidR="000863B7">
              <w:rPr>
                <w:rFonts w:ascii="Times New Roman" w:hAnsi="Times New Roman" w:cs="Times New Roman"/>
                <w:sz w:val="24"/>
                <w:szCs w:val="24"/>
              </w:rPr>
              <w:t xml:space="preserve">Ministru kabineta </w:t>
            </w:r>
            <w:r w:rsidR="53EC02A1" w:rsidRPr="2AECC4AF">
              <w:rPr>
                <w:rFonts w:ascii="Times New Roman" w:hAnsi="Times New Roman" w:cs="Times New Roman"/>
                <w:sz w:val="24"/>
                <w:szCs w:val="24"/>
              </w:rPr>
              <w:t>noteikumu projektā tiek noteikt</w:t>
            </w:r>
            <w:r w:rsidR="2FFD1C26" w:rsidRPr="2AECC4AF">
              <w:rPr>
                <w:rFonts w:ascii="Times New Roman" w:hAnsi="Times New Roman" w:cs="Times New Roman"/>
                <w:sz w:val="24"/>
                <w:szCs w:val="24"/>
              </w:rPr>
              <w:t xml:space="preserve">i neliela apjoma grantu shēmas vispārīgie jautājumi, kas ietver </w:t>
            </w:r>
            <w:r w:rsidR="00205D8B" w:rsidRPr="00714AF4">
              <w:rPr>
                <w:rFonts w:ascii="Times New Roman" w:hAnsi="Times New Roman"/>
                <w:sz w:val="24"/>
                <w:szCs w:val="24"/>
                <w:lang w:eastAsia="lv-LV"/>
              </w:rPr>
              <w:t xml:space="preserve">neliela apjoma </w:t>
            </w:r>
            <w:r w:rsidR="2FFD1C26" w:rsidRPr="2AECC4AF">
              <w:rPr>
                <w:rFonts w:ascii="Times New Roman" w:hAnsi="Times New Roman" w:cs="Times New Roman"/>
                <w:sz w:val="24"/>
                <w:szCs w:val="24"/>
              </w:rPr>
              <w:t>grantu shēmas mērķi, pieejamo finansējumu un</w:t>
            </w:r>
            <w:r w:rsidR="6885E37D" w:rsidRPr="2AECC4AF">
              <w:rPr>
                <w:rFonts w:ascii="Times New Roman" w:hAnsi="Times New Roman" w:cs="Times New Roman"/>
                <w:sz w:val="24"/>
                <w:szCs w:val="24"/>
              </w:rPr>
              <w:t xml:space="preserve"> atbalsta intensitāti, kā arī tiek noteiktas atbalstāmās darbības un</w:t>
            </w:r>
            <w:r w:rsidR="00413F1B">
              <w:rPr>
                <w:rFonts w:ascii="Times New Roman" w:hAnsi="Times New Roman" w:cs="Times New Roman"/>
                <w:sz w:val="24"/>
                <w:szCs w:val="24"/>
              </w:rPr>
              <w:t xml:space="preserve"> izmaksu</w:t>
            </w:r>
            <w:r w:rsidR="6885E37D" w:rsidRPr="2AECC4AF">
              <w:rPr>
                <w:rFonts w:ascii="Times New Roman" w:hAnsi="Times New Roman" w:cs="Times New Roman"/>
                <w:sz w:val="24"/>
                <w:szCs w:val="24"/>
              </w:rPr>
              <w:t xml:space="preserve"> </w:t>
            </w:r>
            <w:proofErr w:type="spellStart"/>
            <w:r w:rsidR="6885E37D" w:rsidRPr="2AECC4AF">
              <w:rPr>
                <w:rFonts w:ascii="Times New Roman" w:hAnsi="Times New Roman" w:cs="Times New Roman"/>
                <w:sz w:val="24"/>
                <w:szCs w:val="24"/>
              </w:rPr>
              <w:t>attiecināmības</w:t>
            </w:r>
            <w:proofErr w:type="spellEnd"/>
            <w:r w:rsidR="6885E37D" w:rsidRPr="2AECC4AF">
              <w:rPr>
                <w:rFonts w:ascii="Times New Roman" w:hAnsi="Times New Roman" w:cs="Times New Roman"/>
                <w:sz w:val="24"/>
                <w:szCs w:val="24"/>
              </w:rPr>
              <w:t xml:space="preserve"> nosacījumi, </w:t>
            </w:r>
            <w:r w:rsidR="7B9DE3C9" w:rsidRPr="2AECC4AF">
              <w:rPr>
                <w:rFonts w:ascii="Times New Roman" w:hAnsi="Times New Roman" w:cs="Times New Roman"/>
                <w:sz w:val="24"/>
                <w:szCs w:val="24"/>
              </w:rPr>
              <w:t>p</w:t>
            </w:r>
            <w:r w:rsidR="7B9DE3C9" w:rsidRPr="009D7FB2">
              <w:rPr>
                <w:rFonts w:ascii="Times New Roman" w:hAnsi="Times New Roman" w:cs="Times New Roman"/>
                <w:sz w:val="24"/>
                <w:szCs w:val="24"/>
              </w:rPr>
              <w:t>rasības projektu iesniegumu iesniedzējiem un projektu partneriem, projekta līguma vienpusēja uzteikuma nosacījum</w:t>
            </w:r>
            <w:r w:rsidR="501A3DB4" w:rsidRPr="2AECC4AF">
              <w:rPr>
                <w:rFonts w:ascii="Times New Roman" w:hAnsi="Times New Roman" w:cs="Times New Roman"/>
                <w:sz w:val="24"/>
                <w:szCs w:val="24"/>
              </w:rPr>
              <w:t>us</w:t>
            </w:r>
            <w:r w:rsidR="7B9DE3C9" w:rsidRPr="2AECC4AF">
              <w:rPr>
                <w:rFonts w:ascii="Times New Roman" w:hAnsi="Times New Roman" w:cs="Times New Roman"/>
                <w:sz w:val="24"/>
                <w:szCs w:val="24"/>
              </w:rPr>
              <w:t xml:space="preserve"> un k</w:t>
            </w:r>
            <w:r w:rsidR="7B9DE3C9" w:rsidRPr="009D7FB2">
              <w:rPr>
                <w:rFonts w:ascii="Times New Roman" w:hAnsi="Times New Roman" w:cs="Times New Roman"/>
                <w:sz w:val="24"/>
                <w:szCs w:val="24"/>
              </w:rPr>
              <w:t>omercdarbības atbalsta kontroles nosacījumi</w:t>
            </w:r>
            <w:r w:rsidR="1C68F5CA" w:rsidRPr="2AECC4AF">
              <w:rPr>
                <w:rFonts w:ascii="Times New Roman" w:hAnsi="Times New Roman" w:cs="Times New Roman"/>
                <w:sz w:val="24"/>
                <w:szCs w:val="24"/>
              </w:rPr>
              <w:t xml:space="preserve">. Atklātā konkursa </w:t>
            </w:r>
            <w:r w:rsidR="000863B7">
              <w:rPr>
                <w:rFonts w:ascii="Times New Roman" w:hAnsi="Times New Roman" w:cs="Times New Roman"/>
                <w:sz w:val="24"/>
                <w:szCs w:val="24"/>
              </w:rPr>
              <w:t xml:space="preserve">Ministru kabineta </w:t>
            </w:r>
            <w:r w:rsidR="1C68F5CA" w:rsidRPr="2AECC4AF">
              <w:rPr>
                <w:rFonts w:ascii="Times New Roman" w:hAnsi="Times New Roman" w:cs="Times New Roman"/>
                <w:sz w:val="24"/>
                <w:szCs w:val="24"/>
              </w:rPr>
              <w:t xml:space="preserve">noteikumu projektā </w:t>
            </w:r>
            <w:r w:rsidR="6ED50E32" w:rsidRPr="2AECC4AF">
              <w:rPr>
                <w:rFonts w:ascii="Times New Roman" w:hAnsi="Times New Roman" w:cs="Times New Roman"/>
                <w:sz w:val="24"/>
                <w:szCs w:val="24"/>
              </w:rPr>
              <w:t xml:space="preserve">tiek noteikti atklātā konkursa vispārīgie jautājumi, kas ietver </w:t>
            </w:r>
            <w:r w:rsidR="786AFA42" w:rsidRPr="2AECC4AF">
              <w:rPr>
                <w:rFonts w:ascii="Times New Roman" w:hAnsi="Times New Roman" w:cs="Times New Roman"/>
                <w:sz w:val="24"/>
                <w:szCs w:val="24"/>
              </w:rPr>
              <w:t xml:space="preserve">atklātā konkursa </w:t>
            </w:r>
            <w:r w:rsidR="6ED50E32" w:rsidRPr="2AECC4AF">
              <w:rPr>
                <w:rFonts w:ascii="Times New Roman" w:hAnsi="Times New Roman" w:cs="Times New Roman"/>
                <w:sz w:val="24"/>
                <w:szCs w:val="24"/>
              </w:rPr>
              <w:t>mērķi, pieejamo finansējumu un atbalsta intensitāti, kā arī tiek noteiktas atbalstāmās darbības un</w:t>
            </w:r>
            <w:r w:rsidR="00413F1B">
              <w:rPr>
                <w:rFonts w:ascii="Times New Roman" w:hAnsi="Times New Roman" w:cs="Times New Roman"/>
                <w:sz w:val="24"/>
                <w:szCs w:val="24"/>
              </w:rPr>
              <w:t xml:space="preserve"> izmaksu</w:t>
            </w:r>
            <w:r w:rsidR="6ED50E32" w:rsidRPr="2AECC4AF">
              <w:rPr>
                <w:rFonts w:ascii="Times New Roman" w:hAnsi="Times New Roman" w:cs="Times New Roman"/>
                <w:sz w:val="24"/>
                <w:szCs w:val="24"/>
              </w:rPr>
              <w:t xml:space="preserve"> </w:t>
            </w:r>
            <w:proofErr w:type="spellStart"/>
            <w:r w:rsidR="6ED50E32" w:rsidRPr="2AECC4AF">
              <w:rPr>
                <w:rFonts w:ascii="Times New Roman" w:hAnsi="Times New Roman" w:cs="Times New Roman"/>
                <w:sz w:val="24"/>
                <w:szCs w:val="24"/>
              </w:rPr>
              <w:t>attiecināmības</w:t>
            </w:r>
            <w:proofErr w:type="spellEnd"/>
            <w:r w:rsidR="6ED50E32" w:rsidRPr="2AECC4AF">
              <w:rPr>
                <w:rFonts w:ascii="Times New Roman" w:hAnsi="Times New Roman" w:cs="Times New Roman"/>
                <w:sz w:val="24"/>
                <w:szCs w:val="24"/>
              </w:rPr>
              <w:t xml:space="preserve"> nosacījumi, prasības projektu iesniegumu iesniedzējiem un projektu partneriem, projekta līguma vienpusēja uzteikuma nosacījum</w:t>
            </w:r>
            <w:r w:rsidR="000863B7">
              <w:rPr>
                <w:rFonts w:ascii="Times New Roman" w:hAnsi="Times New Roman" w:cs="Times New Roman"/>
                <w:sz w:val="24"/>
                <w:szCs w:val="24"/>
              </w:rPr>
              <w:t>i</w:t>
            </w:r>
            <w:r w:rsidR="6ED50E32" w:rsidRPr="2AECC4AF">
              <w:rPr>
                <w:rFonts w:ascii="Times New Roman" w:hAnsi="Times New Roman" w:cs="Times New Roman"/>
                <w:sz w:val="24"/>
                <w:szCs w:val="24"/>
              </w:rPr>
              <w:t xml:space="preserve"> un</w:t>
            </w:r>
            <w:r w:rsidR="5475AC7C" w:rsidRPr="2AECC4AF">
              <w:rPr>
                <w:rFonts w:ascii="Times New Roman" w:hAnsi="Times New Roman" w:cs="Times New Roman"/>
                <w:sz w:val="24"/>
                <w:szCs w:val="24"/>
              </w:rPr>
              <w:t xml:space="preserve">  projekta līguma grozījumu </w:t>
            </w:r>
            <w:r w:rsidR="000863B7">
              <w:rPr>
                <w:rFonts w:ascii="Times New Roman" w:hAnsi="Times New Roman" w:cs="Times New Roman"/>
                <w:sz w:val="24"/>
                <w:szCs w:val="24"/>
              </w:rPr>
              <w:t>izdarīšanas kārtība.</w:t>
            </w:r>
            <w:r w:rsidR="005750A6">
              <w:rPr>
                <w:rFonts w:ascii="Times New Roman" w:hAnsi="Times New Roman" w:cs="Times New Roman"/>
                <w:sz w:val="24"/>
                <w:szCs w:val="24"/>
              </w:rPr>
              <w:t xml:space="preserve"> Anotācijā tiks iekļauts pamatojums </w:t>
            </w:r>
            <w:r w:rsidR="005750A6" w:rsidRPr="2AECC4AF">
              <w:rPr>
                <w:rFonts w:ascii="Times New Roman" w:hAnsi="Times New Roman" w:cs="Times New Roman"/>
                <w:sz w:val="24"/>
                <w:szCs w:val="24"/>
              </w:rPr>
              <w:t>k</w:t>
            </w:r>
            <w:r w:rsidR="005750A6" w:rsidRPr="009D7FB2">
              <w:rPr>
                <w:rFonts w:ascii="Times New Roman" w:hAnsi="Times New Roman" w:cs="Times New Roman"/>
                <w:sz w:val="24"/>
                <w:szCs w:val="24"/>
              </w:rPr>
              <w:t>omercdarbības atbalsta kontroles nosacījum</w:t>
            </w:r>
            <w:r w:rsidR="005750A6">
              <w:rPr>
                <w:rFonts w:ascii="Times New Roman" w:hAnsi="Times New Roman" w:cs="Times New Roman"/>
                <w:sz w:val="24"/>
                <w:szCs w:val="24"/>
              </w:rPr>
              <w:t>u neiekļaušan</w:t>
            </w:r>
            <w:r w:rsidR="002C62CF">
              <w:rPr>
                <w:rFonts w:ascii="Times New Roman" w:hAnsi="Times New Roman" w:cs="Times New Roman"/>
                <w:sz w:val="24"/>
                <w:szCs w:val="24"/>
              </w:rPr>
              <w:t xml:space="preserve">ai </w:t>
            </w:r>
            <w:r w:rsidR="005750A6">
              <w:rPr>
                <w:rFonts w:ascii="Times New Roman" w:hAnsi="Times New Roman" w:cs="Times New Roman"/>
                <w:sz w:val="24"/>
                <w:szCs w:val="24"/>
              </w:rPr>
              <w:t>Ministru kabineta noteikumu projektā.</w:t>
            </w:r>
          </w:p>
          <w:p w14:paraId="0F285C0F" w14:textId="77777777" w:rsidR="00DC6E92" w:rsidRDefault="00DC6E92" w:rsidP="004E1BEE">
            <w:pPr>
              <w:jc w:val="both"/>
              <w:rPr>
                <w:rFonts w:ascii="Times New Roman" w:hAnsi="Times New Roman" w:cs="Times New Roman"/>
                <w:sz w:val="24"/>
                <w:szCs w:val="24"/>
              </w:rPr>
            </w:pPr>
          </w:p>
          <w:p w14:paraId="1A6052F0" w14:textId="77777777" w:rsidR="00B015A9" w:rsidRPr="007C73F8" w:rsidRDefault="00444370" w:rsidP="004E1BEE">
            <w:pPr>
              <w:jc w:val="both"/>
              <w:rPr>
                <w:rFonts w:ascii="Times New Roman" w:hAnsi="Times New Roman" w:cs="Times New Roman"/>
                <w:sz w:val="24"/>
                <w:szCs w:val="24"/>
                <w:shd w:val="clear" w:color="auto" w:fill="FFFFFF"/>
              </w:rPr>
            </w:pPr>
            <w:r>
              <w:rPr>
                <w:rFonts w:ascii="Times New Roman" w:hAnsi="Times New Roman" w:cs="Times New Roman"/>
                <w:sz w:val="24"/>
                <w:szCs w:val="24"/>
              </w:rPr>
              <w:t>Kultūras ministrijas</w:t>
            </w:r>
            <w:r w:rsidR="00DC6E92">
              <w:rPr>
                <w:rFonts w:ascii="Times New Roman" w:hAnsi="Times New Roman" w:cs="Times New Roman"/>
                <w:sz w:val="24"/>
                <w:szCs w:val="24"/>
              </w:rPr>
              <w:t xml:space="preserve"> un </w:t>
            </w:r>
            <w:r>
              <w:rPr>
                <w:rFonts w:ascii="Times New Roman" w:hAnsi="Times New Roman" w:cs="Times New Roman"/>
                <w:sz w:val="24"/>
                <w:szCs w:val="24"/>
              </w:rPr>
              <w:t>Latgales plānošanas reģiona</w:t>
            </w:r>
            <w:r w:rsidR="00DC6E92">
              <w:rPr>
                <w:rFonts w:ascii="Times New Roman" w:hAnsi="Times New Roman" w:cs="Times New Roman"/>
                <w:sz w:val="24"/>
                <w:szCs w:val="24"/>
              </w:rPr>
              <w:t xml:space="preserve"> pienākumi tiek noteikti Noteikumu projektā, jo attiecas uz programmas īstenošanas vispārīgajiem noteikumiem</w:t>
            </w:r>
            <w:r w:rsidR="00275615">
              <w:rPr>
                <w:rFonts w:ascii="Times New Roman" w:hAnsi="Times New Roman" w:cs="Times New Roman"/>
                <w:sz w:val="24"/>
                <w:szCs w:val="24"/>
              </w:rPr>
              <w:t xml:space="preserve"> un nosaka programmas ieviešanas un uzraudzības mehānismu</w:t>
            </w:r>
            <w:r w:rsidR="00DC6E92">
              <w:rPr>
                <w:rFonts w:ascii="Times New Roman" w:hAnsi="Times New Roman" w:cs="Times New Roman"/>
                <w:sz w:val="24"/>
                <w:szCs w:val="24"/>
              </w:rPr>
              <w:t>. Tāpat p</w:t>
            </w:r>
            <w:r w:rsidR="37130CD9" w:rsidRPr="2AECC4AF">
              <w:rPr>
                <w:rFonts w:ascii="Times New Roman" w:hAnsi="Times New Roman" w:cs="Times New Roman"/>
                <w:sz w:val="24"/>
                <w:szCs w:val="24"/>
              </w:rPr>
              <w:t>rogrammas rezultāta un iznākuma rādītāji ir noteikti Noteikumu projektā, jo tie attiecas uz pro</w:t>
            </w:r>
            <w:r w:rsidR="45077117" w:rsidRPr="2AECC4AF">
              <w:rPr>
                <w:rFonts w:ascii="Times New Roman" w:hAnsi="Times New Roman" w:cs="Times New Roman"/>
                <w:sz w:val="24"/>
                <w:szCs w:val="24"/>
              </w:rPr>
              <w:t>grammas mērķu sasniegšanu kopumā. Katr</w:t>
            </w:r>
            <w:r w:rsidR="530DAFF9" w:rsidRPr="2AECC4AF">
              <w:rPr>
                <w:rFonts w:ascii="Times New Roman" w:hAnsi="Times New Roman" w:cs="Times New Roman"/>
                <w:sz w:val="24"/>
                <w:szCs w:val="24"/>
              </w:rPr>
              <w:t xml:space="preserve">s veiksmīgi īstenots projekts sniedz pienesumu programmas mērķu </w:t>
            </w:r>
            <w:r w:rsidR="530DAFF9" w:rsidRPr="2AECC4AF">
              <w:rPr>
                <w:rFonts w:ascii="Times New Roman" w:hAnsi="Times New Roman" w:cs="Times New Roman"/>
                <w:sz w:val="24"/>
                <w:szCs w:val="24"/>
              </w:rPr>
              <w:lastRenderedPageBreak/>
              <w:t>sasniegšanā, tomēr</w:t>
            </w:r>
            <w:r w:rsidR="45077117" w:rsidRPr="2AECC4AF">
              <w:rPr>
                <w:rFonts w:ascii="Times New Roman" w:hAnsi="Times New Roman" w:cs="Times New Roman"/>
                <w:sz w:val="24"/>
                <w:szCs w:val="24"/>
              </w:rPr>
              <w:t xml:space="preserve"> </w:t>
            </w:r>
            <w:r w:rsidR="3FB2A982" w:rsidRPr="2AECC4AF">
              <w:rPr>
                <w:rFonts w:ascii="Times New Roman" w:hAnsi="Times New Roman" w:cs="Times New Roman"/>
                <w:sz w:val="24"/>
                <w:szCs w:val="24"/>
              </w:rPr>
              <w:t>katram projekta</w:t>
            </w:r>
            <w:r w:rsidR="000863B7">
              <w:rPr>
                <w:rFonts w:ascii="Times New Roman" w:hAnsi="Times New Roman" w:cs="Times New Roman"/>
                <w:sz w:val="24"/>
                <w:szCs w:val="24"/>
              </w:rPr>
              <w:t>m</w:t>
            </w:r>
            <w:r w:rsidR="3FB2A982" w:rsidRPr="2AECC4AF">
              <w:rPr>
                <w:rFonts w:ascii="Times New Roman" w:hAnsi="Times New Roman" w:cs="Times New Roman"/>
                <w:sz w:val="24"/>
                <w:szCs w:val="24"/>
              </w:rPr>
              <w:t xml:space="preserve"> tiek definēti tā </w:t>
            </w:r>
            <w:r w:rsidR="00FE0D36">
              <w:rPr>
                <w:rFonts w:ascii="Times New Roman" w:hAnsi="Times New Roman" w:cs="Times New Roman"/>
                <w:sz w:val="24"/>
                <w:szCs w:val="24"/>
              </w:rPr>
              <w:t xml:space="preserve">individuālie </w:t>
            </w:r>
            <w:r w:rsidR="3FB2A982" w:rsidRPr="2AECC4AF">
              <w:rPr>
                <w:rFonts w:ascii="Times New Roman" w:hAnsi="Times New Roman" w:cs="Times New Roman"/>
                <w:sz w:val="24"/>
                <w:szCs w:val="24"/>
              </w:rPr>
              <w:t>mērķi un sasniedzamie rezultāti.</w:t>
            </w:r>
            <w:r w:rsidR="45077117" w:rsidRPr="2AECC4AF">
              <w:rPr>
                <w:rFonts w:ascii="Times New Roman" w:hAnsi="Times New Roman" w:cs="Times New Roman"/>
                <w:sz w:val="24"/>
                <w:szCs w:val="24"/>
              </w:rPr>
              <w:t xml:space="preserve"> </w:t>
            </w:r>
            <w:r w:rsidR="1A7E14D6" w:rsidRPr="2AECC4AF">
              <w:rPr>
                <w:rFonts w:ascii="Times New Roman" w:hAnsi="Times New Roman" w:cs="Times New Roman"/>
                <w:sz w:val="24"/>
                <w:szCs w:val="24"/>
              </w:rPr>
              <w:t>Rādītāju sasniegšanu nodrošina programmas apsaimniekotājs</w:t>
            </w:r>
            <w:r w:rsidR="00FE0D36">
              <w:rPr>
                <w:rFonts w:ascii="Times New Roman" w:hAnsi="Times New Roman" w:cs="Times New Roman"/>
                <w:sz w:val="24"/>
                <w:szCs w:val="24"/>
              </w:rPr>
              <w:t>,</w:t>
            </w:r>
            <w:r w:rsidR="1A7E14D6" w:rsidRPr="2AECC4AF">
              <w:rPr>
                <w:rFonts w:ascii="Times New Roman" w:hAnsi="Times New Roman" w:cs="Times New Roman"/>
                <w:sz w:val="24"/>
                <w:szCs w:val="24"/>
              </w:rPr>
              <w:t xml:space="preserve"> izstrādājot konkrētus projektu īstenošanas nosacījumu</w:t>
            </w:r>
            <w:r w:rsidR="00FE0D36">
              <w:rPr>
                <w:rFonts w:ascii="Times New Roman" w:hAnsi="Times New Roman" w:cs="Times New Roman"/>
                <w:sz w:val="24"/>
                <w:szCs w:val="24"/>
              </w:rPr>
              <w:t>s</w:t>
            </w:r>
            <w:r w:rsidR="1A7E14D6" w:rsidRPr="2AECC4AF">
              <w:rPr>
                <w:rFonts w:ascii="Times New Roman" w:hAnsi="Times New Roman" w:cs="Times New Roman"/>
                <w:sz w:val="24"/>
                <w:szCs w:val="24"/>
              </w:rPr>
              <w:t xml:space="preserve"> un vērtē</w:t>
            </w:r>
            <w:r w:rsidR="5DF21BB3" w:rsidRPr="2AECC4AF">
              <w:rPr>
                <w:rFonts w:ascii="Times New Roman" w:hAnsi="Times New Roman" w:cs="Times New Roman"/>
                <w:sz w:val="24"/>
                <w:szCs w:val="24"/>
              </w:rPr>
              <w:t>ša</w:t>
            </w:r>
            <w:r w:rsidR="1A7E14D6" w:rsidRPr="2AECC4AF">
              <w:rPr>
                <w:rFonts w:ascii="Times New Roman" w:hAnsi="Times New Roman" w:cs="Times New Roman"/>
                <w:sz w:val="24"/>
                <w:szCs w:val="24"/>
              </w:rPr>
              <w:t>nas krit</w:t>
            </w:r>
            <w:r w:rsidR="422129D3" w:rsidRPr="2AECC4AF">
              <w:rPr>
                <w:rFonts w:ascii="Times New Roman" w:hAnsi="Times New Roman" w:cs="Times New Roman"/>
                <w:sz w:val="24"/>
                <w:szCs w:val="24"/>
              </w:rPr>
              <w:t>ērijus.</w:t>
            </w:r>
            <w:r w:rsidR="00FE0D36">
              <w:rPr>
                <w:rFonts w:ascii="Times New Roman" w:hAnsi="Times New Roman" w:cs="Times New Roman"/>
                <w:sz w:val="24"/>
                <w:szCs w:val="24"/>
              </w:rPr>
              <w:t xml:space="preserve"> </w:t>
            </w:r>
            <w:r w:rsidR="00663D80">
              <w:rPr>
                <w:rFonts w:ascii="Times New Roman" w:hAnsi="Times New Roman" w:cs="Times New Roman"/>
                <w:sz w:val="24"/>
                <w:szCs w:val="24"/>
              </w:rPr>
              <w:t>N</w:t>
            </w:r>
            <w:r w:rsidR="209B8066" w:rsidRPr="00663D80">
              <w:rPr>
                <w:rFonts w:ascii="Times New Roman" w:hAnsi="Times New Roman" w:cs="Times New Roman"/>
                <w:sz w:val="24"/>
                <w:szCs w:val="24"/>
              </w:rPr>
              <w:t>eliela apjoma grantu shēmas un kultūras jomas atklātā konkursa</w:t>
            </w:r>
            <w:r w:rsidR="1F882ACD" w:rsidRPr="00663D80">
              <w:rPr>
                <w:rFonts w:ascii="Times New Roman" w:hAnsi="Times New Roman" w:cs="Times New Roman"/>
                <w:sz w:val="24"/>
                <w:szCs w:val="24"/>
              </w:rPr>
              <w:t xml:space="preserve"> </w:t>
            </w:r>
            <w:r w:rsidR="5095AC69" w:rsidRPr="00663D80">
              <w:rPr>
                <w:rFonts w:ascii="Times New Roman" w:hAnsi="Times New Roman" w:cs="Times New Roman"/>
                <w:sz w:val="24"/>
                <w:szCs w:val="24"/>
              </w:rPr>
              <w:t>ietvaros</w:t>
            </w:r>
            <w:r w:rsidR="571EC182" w:rsidRPr="00663D80">
              <w:rPr>
                <w:rFonts w:ascii="Times New Roman" w:hAnsi="Times New Roman" w:cs="Times New Roman"/>
                <w:sz w:val="24"/>
                <w:szCs w:val="24"/>
              </w:rPr>
              <w:t xml:space="preserve"> </w:t>
            </w:r>
            <w:r w:rsidR="1F882ACD" w:rsidRPr="00663D80">
              <w:rPr>
                <w:rFonts w:ascii="Times New Roman" w:hAnsi="Times New Roman" w:cs="Times New Roman"/>
                <w:sz w:val="24"/>
                <w:szCs w:val="24"/>
              </w:rPr>
              <w:t>sasniedzam</w:t>
            </w:r>
            <w:r w:rsidR="00663D80">
              <w:rPr>
                <w:rFonts w:ascii="Times New Roman" w:hAnsi="Times New Roman" w:cs="Times New Roman"/>
                <w:sz w:val="24"/>
                <w:szCs w:val="24"/>
              </w:rPr>
              <w:t>o</w:t>
            </w:r>
            <w:r w:rsidR="1F882ACD" w:rsidRPr="00663D80">
              <w:rPr>
                <w:rFonts w:ascii="Times New Roman" w:hAnsi="Times New Roman" w:cs="Times New Roman"/>
                <w:sz w:val="24"/>
                <w:szCs w:val="24"/>
              </w:rPr>
              <w:t xml:space="preserve"> rezultāta un iznākuma</w:t>
            </w:r>
            <w:r w:rsidR="209B8066" w:rsidRPr="00663D80">
              <w:rPr>
                <w:rFonts w:ascii="Times New Roman" w:hAnsi="Times New Roman" w:cs="Times New Roman"/>
                <w:sz w:val="24"/>
                <w:szCs w:val="24"/>
              </w:rPr>
              <w:t xml:space="preserve"> </w:t>
            </w:r>
            <w:r w:rsidR="331E8A18" w:rsidRPr="00663D80">
              <w:rPr>
                <w:rFonts w:ascii="Times New Roman" w:hAnsi="Times New Roman" w:cs="Times New Roman"/>
                <w:sz w:val="24"/>
                <w:szCs w:val="24"/>
              </w:rPr>
              <w:t xml:space="preserve">rādītāju </w:t>
            </w:r>
            <w:r w:rsidR="40B37F10" w:rsidRPr="00663D80">
              <w:rPr>
                <w:rFonts w:ascii="Times New Roman" w:hAnsi="Times New Roman" w:cs="Times New Roman"/>
                <w:sz w:val="24"/>
                <w:szCs w:val="24"/>
              </w:rPr>
              <w:t>vērtīb</w:t>
            </w:r>
            <w:r w:rsidR="00AB1878" w:rsidRPr="00663D80">
              <w:rPr>
                <w:rFonts w:ascii="Times New Roman" w:hAnsi="Times New Roman" w:cs="Times New Roman"/>
                <w:sz w:val="24"/>
                <w:szCs w:val="24"/>
              </w:rPr>
              <w:t>a</w:t>
            </w:r>
            <w:r w:rsidR="00663D80">
              <w:rPr>
                <w:rFonts w:ascii="Times New Roman" w:hAnsi="Times New Roman" w:cs="Times New Roman"/>
                <w:sz w:val="24"/>
                <w:szCs w:val="24"/>
              </w:rPr>
              <w:t xml:space="preserve">s </w:t>
            </w:r>
            <w:r w:rsidR="40B37F10" w:rsidRPr="00663D80">
              <w:rPr>
                <w:rFonts w:ascii="Times New Roman" w:hAnsi="Times New Roman" w:cs="Times New Roman"/>
                <w:sz w:val="24"/>
                <w:szCs w:val="24"/>
              </w:rPr>
              <w:t>tiks norādītas minēto konkursu nolikumos.</w:t>
            </w:r>
            <w:r w:rsidR="4A06FE9A" w:rsidRPr="2AECC4AF">
              <w:rPr>
                <w:rFonts w:ascii="Times New Roman" w:hAnsi="Times New Roman" w:cs="Times New Roman"/>
                <w:sz w:val="24"/>
                <w:szCs w:val="24"/>
              </w:rPr>
              <w:t xml:space="preserve"> </w:t>
            </w:r>
          </w:p>
          <w:p w14:paraId="7C5A9075" w14:textId="77777777" w:rsidR="00681702" w:rsidRDefault="00ED1E45" w:rsidP="00681702">
            <w:pPr>
              <w:jc w:val="both"/>
              <w:rPr>
                <w:rFonts w:ascii="Times New Roman" w:hAnsi="Times New Roman" w:cs="Times New Roman"/>
                <w:sz w:val="24"/>
                <w:szCs w:val="24"/>
              </w:rPr>
            </w:pPr>
            <w:r w:rsidRPr="2AECC4AF">
              <w:rPr>
                <w:rFonts w:ascii="Times New Roman" w:hAnsi="Times New Roman" w:cs="Times New Roman"/>
                <w:sz w:val="24"/>
                <w:szCs w:val="24"/>
              </w:rPr>
              <w:t xml:space="preserve">Ņemot vērā, ka Eiropas Ekonomikas zonas finanšu instrumenta 2014.-2021. gada periodā DSF iniciatīvu ieviešana ir sadalīta </w:t>
            </w:r>
            <w:r w:rsidR="00FE3D3E">
              <w:rPr>
                <w:rFonts w:ascii="Times New Roman" w:hAnsi="Times New Roman" w:cs="Times New Roman"/>
                <w:sz w:val="24"/>
                <w:szCs w:val="24"/>
              </w:rPr>
              <w:t>stratēģiskā un programmas līmenī</w:t>
            </w:r>
            <w:r w:rsidRPr="2AECC4AF">
              <w:rPr>
                <w:rFonts w:ascii="Times New Roman" w:hAnsi="Times New Roman" w:cs="Times New Roman"/>
                <w:sz w:val="24"/>
                <w:szCs w:val="24"/>
              </w:rPr>
              <w:t>, tad programmas līmeņa</w:t>
            </w:r>
            <w:r w:rsidR="00681702">
              <w:rPr>
                <w:rFonts w:ascii="Times New Roman" w:hAnsi="Times New Roman" w:cs="Times New Roman"/>
                <w:sz w:val="24"/>
                <w:szCs w:val="24"/>
              </w:rPr>
              <w:t xml:space="preserve"> </w:t>
            </w:r>
            <w:r w:rsidRPr="2AECC4AF">
              <w:rPr>
                <w:rFonts w:ascii="Times New Roman" w:hAnsi="Times New Roman" w:cs="Times New Roman"/>
                <w:sz w:val="24"/>
                <w:szCs w:val="24"/>
              </w:rPr>
              <w:t xml:space="preserve">DSF ieviešanas nosacījumi </w:t>
            </w:r>
            <w:r w:rsidR="00681702">
              <w:rPr>
                <w:rFonts w:ascii="Times New Roman" w:hAnsi="Times New Roman" w:cs="Times New Roman"/>
                <w:sz w:val="24"/>
                <w:szCs w:val="24"/>
              </w:rPr>
              <w:t xml:space="preserve">kā programmas īstenošanas vispārīgs jautājums </w:t>
            </w:r>
            <w:r w:rsidRPr="2AECC4AF">
              <w:rPr>
                <w:rFonts w:ascii="Times New Roman" w:hAnsi="Times New Roman" w:cs="Times New Roman"/>
                <w:sz w:val="24"/>
                <w:szCs w:val="24"/>
              </w:rPr>
              <w:t>ir iekļaut</w:t>
            </w:r>
            <w:r w:rsidR="00681702">
              <w:rPr>
                <w:rFonts w:ascii="Times New Roman" w:hAnsi="Times New Roman" w:cs="Times New Roman"/>
                <w:sz w:val="24"/>
                <w:szCs w:val="24"/>
              </w:rPr>
              <w:t>s</w:t>
            </w:r>
            <w:r w:rsidRPr="2AECC4AF">
              <w:rPr>
                <w:rFonts w:ascii="Times New Roman" w:hAnsi="Times New Roman" w:cs="Times New Roman"/>
                <w:sz w:val="24"/>
                <w:szCs w:val="24"/>
              </w:rPr>
              <w:t xml:space="preserve"> Noteikumu projektā. Tāpat Eiropas Ekonomikas zonas finanšu instrumenta 2014.-2021. gada periodā </w:t>
            </w:r>
            <w:r w:rsidR="00FE41A1">
              <w:rPr>
                <w:rFonts w:ascii="Times New Roman" w:hAnsi="Times New Roman" w:cs="Times New Roman"/>
                <w:sz w:val="24"/>
                <w:szCs w:val="24"/>
              </w:rPr>
              <w:t xml:space="preserve">par DSF ir atbildīga Finanšu ministrija, bet katrai programmai tiek piešķirts noteikts DSF finansējuma apmērs. </w:t>
            </w:r>
          </w:p>
          <w:p w14:paraId="3964DF73" w14:textId="7C5BBA39" w:rsidR="00304A03" w:rsidRDefault="00444370" w:rsidP="00681702">
            <w:pPr>
              <w:jc w:val="both"/>
              <w:rPr>
                <w:rFonts w:ascii="Times New Roman" w:hAnsi="Times New Roman" w:cs="Times New Roman"/>
                <w:sz w:val="24"/>
                <w:szCs w:val="24"/>
              </w:rPr>
            </w:pPr>
            <w:r>
              <w:rPr>
                <w:rFonts w:ascii="Times New Roman" w:hAnsi="Times New Roman" w:cs="Times New Roman"/>
                <w:sz w:val="24"/>
                <w:szCs w:val="24"/>
              </w:rPr>
              <w:t>Kultūras ministrija kā p</w:t>
            </w:r>
            <w:r w:rsidR="00681702" w:rsidRPr="00681702">
              <w:rPr>
                <w:rFonts w:ascii="Times New Roman" w:hAnsi="Times New Roman" w:cs="Times New Roman"/>
                <w:sz w:val="24"/>
                <w:szCs w:val="24"/>
              </w:rPr>
              <w:t xml:space="preserve">rogrammas partneris ir </w:t>
            </w:r>
            <w:r w:rsidR="007F6DD3" w:rsidRPr="00681702">
              <w:rPr>
                <w:rFonts w:ascii="Times New Roman" w:hAnsi="Times New Roman" w:cs="Times New Roman"/>
                <w:sz w:val="24"/>
                <w:szCs w:val="24"/>
              </w:rPr>
              <w:t>saskaņoj</w:t>
            </w:r>
            <w:r w:rsidR="007F6DD3">
              <w:rPr>
                <w:rFonts w:ascii="Times New Roman" w:hAnsi="Times New Roman" w:cs="Times New Roman"/>
                <w:sz w:val="24"/>
                <w:szCs w:val="24"/>
              </w:rPr>
              <w:t>usi</w:t>
            </w:r>
            <w:r w:rsidR="007F6DD3" w:rsidRPr="00681702">
              <w:rPr>
                <w:rFonts w:ascii="Times New Roman" w:hAnsi="Times New Roman" w:cs="Times New Roman"/>
                <w:sz w:val="24"/>
                <w:szCs w:val="24"/>
              </w:rPr>
              <w:t xml:space="preserve"> </w:t>
            </w:r>
            <w:r w:rsidR="00681702" w:rsidRPr="00681702">
              <w:rPr>
                <w:rFonts w:ascii="Times New Roman" w:hAnsi="Times New Roman" w:cs="Times New Roman"/>
                <w:sz w:val="24"/>
                <w:szCs w:val="24"/>
              </w:rPr>
              <w:t xml:space="preserve">Sadarbības komitejā DSF iniciatīvu, kuras ietvaros </w:t>
            </w:r>
            <w:r>
              <w:rPr>
                <w:rFonts w:ascii="Times New Roman" w:hAnsi="Times New Roman" w:cs="Times New Roman"/>
                <w:sz w:val="24"/>
                <w:szCs w:val="24"/>
              </w:rPr>
              <w:t>tā</w:t>
            </w:r>
            <w:r w:rsidR="00681702" w:rsidRPr="00681702">
              <w:rPr>
                <w:rFonts w:ascii="Times New Roman" w:hAnsi="Times New Roman" w:cs="Times New Roman"/>
                <w:sz w:val="24"/>
                <w:szCs w:val="24"/>
              </w:rPr>
              <w:t xml:space="preserve"> īstenos </w:t>
            </w:r>
            <w:r w:rsidR="007F6DD3" w:rsidRPr="00681702">
              <w:rPr>
                <w:rFonts w:ascii="Times New Roman" w:hAnsi="Times New Roman" w:cs="Times New Roman"/>
                <w:sz w:val="24"/>
                <w:szCs w:val="24"/>
              </w:rPr>
              <w:t>atklāt</w:t>
            </w:r>
            <w:r w:rsidR="007F6DD3">
              <w:rPr>
                <w:rFonts w:ascii="Times New Roman" w:hAnsi="Times New Roman" w:cs="Times New Roman"/>
                <w:sz w:val="24"/>
                <w:szCs w:val="24"/>
              </w:rPr>
              <w:t>o</w:t>
            </w:r>
            <w:r w:rsidR="007F6DD3" w:rsidRPr="00681702">
              <w:rPr>
                <w:rFonts w:ascii="Times New Roman" w:hAnsi="Times New Roman" w:cs="Times New Roman"/>
                <w:sz w:val="24"/>
                <w:szCs w:val="24"/>
              </w:rPr>
              <w:t xml:space="preserve"> </w:t>
            </w:r>
            <w:r w:rsidR="00681702" w:rsidRPr="00681702">
              <w:rPr>
                <w:rFonts w:ascii="Times New Roman" w:hAnsi="Times New Roman" w:cs="Times New Roman"/>
                <w:sz w:val="24"/>
                <w:szCs w:val="24"/>
              </w:rPr>
              <w:t xml:space="preserve">konkursu divpusējās sadarbības pieteikumu atlasei. Sadarbības komiteja saskaņo atlases kritērijus un procedūru caurredzamai pieteikumu atlasei. Ņemot vērā, ka </w:t>
            </w:r>
            <w:r>
              <w:rPr>
                <w:rFonts w:ascii="Times New Roman" w:hAnsi="Times New Roman" w:cs="Times New Roman"/>
                <w:sz w:val="24"/>
                <w:szCs w:val="24"/>
              </w:rPr>
              <w:t>Kultūras ministrijas</w:t>
            </w:r>
            <w:r w:rsidR="00681702" w:rsidRPr="00681702">
              <w:rPr>
                <w:rFonts w:ascii="Times New Roman" w:hAnsi="Times New Roman" w:cs="Times New Roman"/>
                <w:sz w:val="24"/>
                <w:szCs w:val="24"/>
              </w:rPr>
              <w:t xml:space="preserve"> DSF iniciatīva par atklātā konkursa īstenošanu jau ir saskaņota programmas Sadarbības komitejā un citi DSF iniciatīvu atlases konkursi atklātā konkursa pieteicējiem nav plānoti, tad nosacījumi atklātā konkursa DSF iniciatīvu pieteikumu atlasei Noteikumu projektā </w:t>
            </w:r>
            <w:r w:rsidR="00FE508F">
              <w:rPr>
                <w:rFonts w:ascii="Times New Roman" w:hAnsi="Times New Roman" w:cs="Times New Roman"/>
                <w:sz w:val="24"/>
                <w:szCs w:val="24"/>
              </w:rPr>
              <w:t>nav</w:t>
            </w:r>
            <w:r w:rsidR="00681702" w:rsidRPr="00681702">
              <w:rPr>
                <w:rFonts w:ascii="Times New Roman" w:hAnsi="Times New Roman" w:cs="Times New Roman"/>
                <w:sz w:val="24"/>
                <w:szCs w:val="24"/>
              </w:rPr>
              <w:t xml:space="preserve"> iekļauti. Atbilstoši pieejai, kas tiek izmantota atklāto konkursu un </w:t>
            </w:r>
            <w:r w:rsidR="007F6DD3">
              <w:rPr>
                <w:rFonts w:ascii="Times New Roman" w:hAnsi="Times New Roman" w:cs="Times New Roman"/>
                <w:sz w:val="24"/>
                <w:szCs w:val="24"/>
              </w:rPr>
              <w:t xml:space="preserve">neliela apjoma </w:t>
            </w:r>
            <w:r w:rsidR="00681702" w:rsidRPr="00681702">
              <w:rPr>
                <w:rFonts w:ascii="Times New Roman" w:hAnsi="Times New Roman" w:cs="Times New Roman"/>
                <w:sz w:val="24"/>
                <w:szCs w:val="24"/>
              </w:rPr>
              <w:t xml:space="preserve">grantu shēmas projektu īstenošanā, lai nodrošinātu divpusējās sadarbības pieteikumu iesniedzējiem informāciju par atlases un pieteikšanās nosacījumiem, kā arī atlases kritērijiem, tad </w:t>
            </w:r>
            <w:r w:rsidR="00427040">
              <w:rPr>
                <w:rFonts w:ascii="Times New Roman" w:hAnsi="Times New Roman" w:cs="Times New Roman"/>
                <w:sz w:val="24"/>
                <w:szCs w:val="24"/>
              </w:rPr>
              <w:t xml:space="preserve">Kultūras ministrija kā </w:t>
            </w:r>
            <w:r w:rsidR="00681702" w:rsidRPr="00681702">
              <w:rPr>
                <w:rFonts w:ascii="Times New Roman" w:hAnsi="Times New Roman" w:cs="Times New Roman"/>
                <w:sz w:val="24"/>
                <w:szCs w:val="24"/>
              </w:rPr>
              <w:t>programmas partneris izstrādā divpusējās sadarbības pieteikumu atlases nolikumu. Tāpat pieteikumu atlasei ti</w:t>
            </w:r>
            <w:r w:rsidR="00681702">
              <w:rPr>
                <w:rFonts w:ascii="Times New Roman" w:hAnsi="Times New Roman" w:cs="Times New Roman"/>
                <w:sz w:val="24"/>
                <w:szCs w:val="24"/>
              </w:rPr>
              <w:t>ek</w:t>
            </w:r>
            <w:r w:rsidR="00681702" w:rsidRPr="00681702">
              <w:rPr>
                <w:rFonts w:ascii="Times New Roman" w:hAnsi="Times New Roman" w:cs="Times New Roman"/>
                <w:sz w:val="24"/>
                <w:szCs w:val="24"/>
              </w:rPr>
              <w:t xml:space="preserve"> izveidota pieteikumu atlases komiteja un </w:t>
            </w:r>
            <w:r w:rsidR="00B319EE">
              <w:rPr>
                <w:rFonts w:ascii="Times New Roman" w:hAnsi="Times New Roman" w:cs="Times New Roman"/>
                <w:sz w:val="24"/>
                <w:szCs w:val="24"/>
              </w:rPr>
              <w:t>Kultūras ministrija</w:t>
            </w:r>
            <w:r w:rsidR="00681702" w:rsidRPr="00681702">
              <w:rPr>
                <w:rFonts w:ascii="Times New Roman" w:hAnsi="Times New Roman" w:cs="Times New Roman"/>
                <w:sz w:val="24"/>
                <w:szCs w:val="24"/>
              </w:rPr>
              <w:t xml:space="preserve"> pēc divpusējās sadarbības pieteikuma apstiprināšanas slē</w:t>
            </w:r>
            <w:r w:rsidR="00681702">
              <w:rPr>
                <w:rFonts w:ascii="Times New Roman" w:hAnsi="Times New Roman" w:cs="Times New Roman"/>
                <w:sz w:val="24"/>
                <w:szCs w:val="24"/>
              </w:rPr>
              <w:t>dz</w:t>
            </w:r>
            <w:r w:rsidR="00681702" w:rsidRPr="00681702">
              <w:rPr>
                <w:rFonts w:ascii="Times New Roman" w:hAnsi="Times New Roman" w:cs="Times New Roman"/>
                <w:sz w:val="24"/>
                <w:szCs w:val="24"/>
              </w:rPr>
              <w:t xml:space="preserve"> līgumu par divpusējās sadarbības pasākuma īstenošanu. Izvērtējot pieejamo finansējuma apmēru</w:t>
            </w:r>
            <w:r w:rsidR="007C3F13">
              <w:rPr>
                <w:rFonts w:ascii="Times New Roman" w:hAnsi="Times New Roman" w:cs="Times New Roman"/>
                <w:sz w:val="24"/>
                <w:szCs w:val="24"/>
              </w:rPr>
              <w:t>,</w:t>
            </w:r>
            <w:r w:rsidR="00681702" w:rsidRPr="00681702">
              <w:rPr>
                <w:rFonts w:ascii="Times New Roman" w:hAnsi="Times New Roman" w:cs="Times New Roman"/>
                <w:sz w:val="24"/>
                <w:szCs w:val="24"/>
              </w:rPr>
              <w:t xml:space="preserve"> nav paredzēts organizēt pieteikumu atlases konkursu neliela apjoma grantu shēmas līdzfinansējuma saņēmējiem</w:t>
            </w:r>
            <w:r w:rsidR="00304A03">
              <w:rPr>
                <w:rFonts w:ascii="Times New Roman" w:hAnsi="Times New Roman" w:cs="Times New Roman"/>
                <w:sz w:val="24"/>
                <w:szCs w:val="24"/>
              </w:rPr>
              <w:t>, savukārt finansējums būs pieejams Latgales plānošanas reģionam</w:t>
            </w:r>
            <w:r w:rsidR="003C1A7D">
              <w:rPr>
                <w:rFonts w:ascii="Times New Roman" w:hAnsi="Times New Roman" w:cs="Times New Roman"/>
                <w:sz w:val="24"/>
                <w:szCs w:val="24"/>
              </w:rPr>
              <w:t>,</w:t>
            </w:r>
            <w:r w:rsidR="00304A03">
              <w:rPr>
                <w:rFonts w:ascii="Times New Roman" w:hAnsi="Times New Roman" w:cs="Times New Roman"/>
                <w:sz w:val="24"/>
                <w:szCs w:val="24"/>
              </w:rPr>
              <w:t xml:space="preserve"> kā neliela apjoma grantu shēmas apsaimniekotājam, kurš savās DSF iniciatīvās varēs iesaistīt </w:t>
            </w:r>
            <w:r w:rsidR="003C1A7D">
              <w:rPr>
                <w:rFonts w:ascii="Times New Roman" w:hAnsi="Times New Roman" w:cs="Times New Roman"/>
                <w:sz w:val="24"/>
                <w:szCs w:val="24"/>
              </w:rPr>
              <w:t xml:space="preserve">neliela apjoma </w:t>
            </w:r>
            <w:r w:rsidR="00304A03">
              <w:rPr>
                <w:rFonts w:ascii="Times New Roman" w:hAnsi="Times New Roman" w:cs="Times New Roman"/>
                <w:sz w:val="24"/>
                <w:szCs w:val="24"/>
              </w:rPr>
              <w:t xml:space="preserve">grantu shēmas līdzfinansējuma saņēmējus </w:t>
            </w:r>
            <w:r w:rsidR="00304A03" w:rsidRPr="00304A03">
              <w:rPr>
                <w:rFonts w:ascii="Times New Roman" w:hAnsi="Times New Roman" w:cs="Times New Roman"/>
                <w:sz w:val="24"/>
                <w:szCs w:val="24"/>
              </w:rPr>
              <w:t>sadarbības tīkla veidošana</w:t>
            </w:r>
            <w:r w:rsidR="00304A03">
              <w:rPr>
                <w:rFonts w:ascii="Times New Roman" w:hAnsi="Times New Roman" w:cs="Times New Roman"/>
                <w:sz w:val="24"/>
                <w:szCs w:val="24"/>
              </w:rPr>
              <w:t>i</w:t>
            </w:r>
            <w:r w:rsidR="00304A03" w:rsidRPr="00304A03">
              <w:rPr>
                <w:rFonts w:ascii="Times New Roman" w:hAnsi="Times New Roman" w:cs="Times New Roman"/>
                <w:sz w:val="24"/>
                <w:szCs w:val="24"/>
              </w:rPr>
              <w:t>, pieredzes, zināšanu</w:t>
            </w:r>
            <w:r w:rsidR="003C1A7D">
              <w:rPr>
                <w:rFonts w:ascii="Times New Roman" w:hAnsi="Times New Roman" w:cs="Times New Roman"/>
                <w:sz w:val="24"/>
                <w:szCs w:val="24"/>
              </w:rPr>
              <w:t xml:space="preserve"> un</w:t>
            </w:r>
            <w:r w:rsidR="003C1A7D" w:rsidRPr="00304A03">
              <w:rPr>
                <w:rFonts w:ascii="Times New Roman" w:hAnsi="Times New Roman" w:cs="Times New Roman"/>
                <w:sz w:val="24"/>
                <w:szCs w:val="24"/>
              </w:rPr>
              <w:t xml:space="preserve"> </w:t>
            </w:r>
            <w:r w:rsidR="00304A03" w:rsidRPr="00304A03">
              <w:rPr>
                <w:rFonts w:ascii="Times New Roman" w:hAnsi="Times New Roman" w:cs="Times New Roman"/>
                <w:sz w:val="24"/>
                <w:szCs w:val="24"/>
              </w:rPr>
              <w:t>labās prakses piemēru apmaiņa</w:t>
            </w:r>
            <w:r w:rsidR="00304A03">
              <w:rPr>
                <w:rFonts w:ascii="Times New Roman" w:hAnsi="Times New Roman" w:cs="Times New Roman"/>
                <w:sz w:val="24"/>
                <w:szCs w:val="24"/>
              </w:rPr>
              <w:t>i</w:t>
            </w:r>
            <w:r w:rsidR="00304A03" w:rsidRPr="00304A03">
              <w:rPr>
                <w:rFonts w:ascii="Times New Roman" w:hAnsi="Times New Roman" w:cs="Times New Roman"/>
                <w:sz w:val="24"/>
                <w:szCs w:val="24"/>
              </w:rPr>
              <w:t xml:space="preserve"> ar donorvalstu institūcijām</w:t>
            </w:r>
            <w:r w:rsidR="00304A03">
              <w:rPr>
                <w:rFonts w:ascii="Times New Roman" w:hAnsi="Times New Roman" w:cs="Times New Roman"/>
                <w:sz w:val="24"/>
                <w:szCs w:val="24"/>
              </w:rPr>
              <w:t>.</w:t>
            </w:r>
          </w:p>
          <w:p w14:paraId="6DDD1DDC" w14:textId="77777777" w:rsidR="008A427E" w:rsidRPr="005162CD" w:rsidRDefault="008A427E" w:rsidP="008A427E">
            <w:pPr>
              <w:jc w:val="both"/>
              <w:rPr>
                <w:rFonts w:ascii="Times New Roman" w:hAnsi="Times New Roman" w:cs="Times New Roman"/>
                <w:sz w:val="24"/>
                <w:szCs w:val="24"/>
                <w:shd w:val="clear" w:color="auto" w:fill="FFFFFF"/>
              </w:rPr>
            </w:pPr>
          </w:p>
          <w:p w14:paraId="56CF6E04" w14:textId="77777777" w:rsidR="00D957A7" w:rsidRDefault="00D957A7" w:rsidP="2AECC4AF">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Ņemot vērā, ka </w:t>
            </w:r>
            <w:r>
              <w:rPr>
                <w:rFonts w:ascii="Times New Roman" w:hAnsi="Times New Roman" w:cs="Times New Roman"/>
                <w:sz w:val="24"/>
                <w:szCs w:val="24"/>
                <w:shd w:val="clear" w:color="auto" w:fill="FFFFFF"/>
              </w:rPr>
              <w:t>iepriekš noteikto projektu</w:t>
            </w:r>
            <w:r w:rsidRPr="005162CD">
              <w:rPr>
                <w:rFonts w:ascii="Times New Roman" w:hAnsi="Times New Roman" w:cs="Times New Roman"/>
                <w:sz w:val="24"/>
                <w:szCs w:val="24"/>
                <w:shd w:val="clear" w:color="auto" w:fill="FFFFFF"/>
              </w:rPr>
              <w:t xml:space="preserve"> īstenošanas ietvars tiek saskaņots ar donorvalstīm jau programmas izstrādes laikā, tad arī  </w:t>
            </w:r>
            <w:r w:rsidRPr="2AECC4AF">
              <w:rPr>
                <w:rFonts w:ascii="Times New Roman" w:hAnsi="Times New Roman" w:cs="Times New Roman"/>
                <w:sz w:val="24"/>
                <w:szCs w:val="24"/>
              </w:rPr>
              <w:t>iepriekš noteikto</w:t>
            </w:r>
            <w:r w:rsidRPr="005162CD">
              <w:rPr>
                <w:rFonts w:ascii="Times New Roman" w:hAnsi="Times New Roman" w:cs="Times New Roman"/>
                <w:sz w:val="24"/>
                <w:szCs w:val="24"/>
                <w:shd w:val="clear" w:color="auto" w:fill="FFFFFF"/>
              </w:rPr>
              <w:t xml:space="preserve"> projektu īstenotāji un partneri programmās jau tiek iepriekš noteikti</w:t>
            </w:r>
            <w:r>
              <w:rPr>
                <w:rFonts w:ascii="Times New Roman" w:hAnsi="Times New Roman" w:cs="Times New Roman"/>
                <w:sz w:val="24"/>
                <w:szCs w:val="24"/>
                <w:shd w:val="clear" w:color="auto" w:fill="FFFFFF"/>
              </w:rPr>
              <w:t xml:space="preserve"> programmas līgumā, attiecīgi Noteikumu projektā iepriekš noteiktajiem projektiem netiek noteiktas prasības projekta partneriem, bet gan norādīti konkrēti projektu partneri.</w:t>
            </w:r>
          </w:p>
          <w:p w14:paraId="6EBC7B46" w14:textId="77777777" w:rsidR="00D957A7" w:rsidRDefault="00D957A7" w:rsidP="2AECC4AF">
            <w:pPr>
              <w:jc w:val="both"/>
              <w:rPr>
                <w:rFonts w:ascii="Times New Roman" w:hAnsi="Times New Roman" w:cs="Times New Roman"/>
                <w:sz w:val="24"/>
                <w:szCs w:val="24"/>
                <w:shd w:val="clear" w:color="auto" w:fill="FFFFFF"/>
              </w:rPr>
            </w:pPr>
          </w:p>
          <w:p w14:paraId="4FD214E1" w14:textId="77777777" w:rsidR="008A427E" w:rsidRDefault="008A427E" w:rsidP="2AECC4AF">
            <w:pPr>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lastRenderedPageBreak/>
              <w:t>Vietējās attīstības un nabadzības mazināšanas jomā tiks īstenoti pieci iepriekš noteikti projekti un neliela apjoma grantu shēma</w:t>
            </w:r>
            <w:r w:rsidRPr="2AECC4AF">
              <w:rPr>
                <w:rFonts w:ascii="Times New Roman" w:hAnsi="Times New Roman" w:cs="Times New Roman"/>
                <w:sz w:val="24"/>
                <w:szCs w:val="24"/>
              </w:rPr>
              <w:t>:</w:t>
            </w:r>
          </w:p>
          <w:p w14:paraId="4977DDAB" w14:textId="77777777" w:rsidR="00364E38" w:rsidRPr="005162CD" w:rsidRDefault="00364E38" w:rsidP="008A427E">
            <w:pPr>
              <w:jc w:val="both"/>
              <w:rPr>
                <w:rFonts w:ascii="Times New Roman" w:hAnsi="Times New Roman" w:cs="Times New Roman"/>
                <w:sz w:val="24"/>
                <w:szCs w:val="24"/>
                <w:shd w:val="clear" w:color="auto" w:fill="FFFFFF"/>
              </w:rPr>
            </w:pPr>
          </w:p>
          <w:p w14:paraId="167FD279" w14:textId="6DBD30EB" w:rsidR="008A427E" w:rsidRPr="00012FE2" w:rsidRDefault="008A427E" w:rsidP="00FE7B0C">
            <w:pPr>
              <w:pStyle w:val="ListParagraph"/>
              <w:numPr>
                <w:ilvl w:val="0"/>
                <w:numId w:val="1"/>
              </w:numPr>
              <w:shd w:val="clear" w:color="auto" w:fill="FFFFFF" w:themeFill="background1"/>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Uzņēmējdarbības atbalsta pasākumi Latgales reģionā</w:t>
            </w:r>
            <w:r w:rsidRPr="00012FE2">
              <w:rPr>
                <w:rFonts w:ascii="Times New Roman" w:hAnsi="Times New Roman" w:cs="Times New Roman"/>
                <w:sz w:val="24"/>
                <w:szCs w:val="24"/>
                <w:shd w:val="clear" w:color="auto" w:fill="FFFFFF"/>
              </w:rPr>
              <w:t>”, ko īsteno Latgales plānošanas reģions sadarbībā ar</w:t>
            </w:r>
            <w:r w:rsidR="00523BA5">
              <w:rPr>
                <w:rFonts w:ascii="Times New Roman" w:hAnsi="Times New Roman" w:cs="Times New Roman"/>
                <w:sz w:val="24"/>
                <w:szCs w:val="24"/>
                <w:shd w:val="clear" w:color="auto" w:fill="FFFFFF"/>
              </w:rPr>
              <w:t xml:space="preserve"> </w:t>
            </w:r>
            <w:r w:rsidR="00523BA5">
              <w:rPr>
                <w:rFonts w:ascii="Times New Roman" w:hAnsi="Times New Roman" w:cs="Times New Roman"/>
                <w:sz w:val="24"/>
                <w:szCs w:val="24"/>
                <w:shd w:val="clear" w:color="auto" w:fill="FFFFFF"/>
              </w:rPr>
              <w:t>Vides aizsardzības un reģionālās attīstības ministriju (turpmāk –</w:t>
            </w:r>
            <w:r w:rsidR="00523BA5" w:rsidRPr="00012FE2">
              <w:rPr>
                <w:rFonts w:ascii="Times New Roman" w:hAnsi="Times New Roman" w:cs="Times New Roman"/>
                <w:sz w:val="24"/>
                <w:szCs w:val="24"/>
                <w:shd w:val="clear" w:color="auto" w:fill="FFFFFF"/>
              </w:rPr>
              <w:t xml:space="preserve"> VARAM</w:t>
            </w:r>
            <w:r w:rsidR="00523BA5">
              <w:rPr>
                <w:rFonts w:ascii="Times New Roman" w:hAnsi="Times New Roman" w:cs="Times New Roman"/>
                <w:sz w:val="24"/>
                <w:szCs w:val="24"/>
                <w:shd w:val="clear" w:color="auto" w:fill="FFFFFF"/>
              </w:rPr>
              <w:t>)</w:t>
            </w:r>
            <w:r w:rsidR="12EB5DD7" w:rsidRPr="00012FE2">
              <w:rPr>
                <w:rFonts w:ascii="Times New Roman" w:hAnsi="Times New Roman" w:cs="Times New Roman"/>
                <w:sz w:val="24"/>
                <w:szCs w:val="24"/>
                <w:shd w:val="clear" w:color="auto" w:fill="FFFFFF"/>
              </w:rPr>
              <w:t xml:space="preserve"> </w:t>
            </w:r>
            <w:r w:rsidRPr="00012FE2">
              <w:rPr>
                <w:rFonts w:ascii="Times New Roman" w:hAnsi="Times New Roman" w:cs="Times New Roman"/>
                <w:sz w:val="24"/>
                <w:szCs w:val="24"/>
                <w:shd w:val="clear" w:color="auto" w:fill="FFFFFF"/>
              </w:rPr>
              <w:t xml:space="preserve"> un </w:t>
            </w:r>
            <w:r w:rsidRPr="005162CD">
              <w:rPr>
                <w:rFonts w:ascii="Times New Roman" w:hAnsi="Times New Roman" w:cs="Times New Roman"/>
                <w:sz w:val="24"/>
                <w:szCs w:val="24"/>
                <w:shd w:val="clear" w:color="auto" w:fill="FFFFFF"/>
              </w:rPr>
              <w:t xml:space="preserve">Norvēģijas </w:t>
            </w:r>
            <w:proofErr w:type="spellStart"/>
            <w:r w:rsidR="76E5E4C4" w:rsidRPr="2AECC4AF">
              <w:rPr>
                <w:rFonts w:ascii="Times New Roman" w:hAnsi="Times New Roman" w:cs="Times New Roman"/>
                <w:sz w:val="24"/>
                <w:szCs w:val="24"/>
              </w:rPr>
              <w:t>A</w:t>
            </w:r>
            <w:r w:rsidRPr="005162CD">
              <w:rPr>
                <w:rFonts w:ascii="Times New Roman" w:hAnsi="Times New Roman" w:cs="Times New Roman"/>
                <w:sz w:val="24"/>
                <w:szCs w:val="24"/>
                <w:shd w:val="clear" w:color="auto" w:fill="FFFFFF"/>
              </w:rPr>
              <w:t>gderes</w:t>
            </w:r>
            <w:proofErr w:type="spellEnd"/>
            <w:r w:rsidRPr="005162CD">
              <w:rPr>
                <w:rFonts w:ascii="Times New Roman" w:hAnsi="Times New Roman" w:cs="Times New Roman"/>
                <w:sz w:val="24"/>
                <w:szCs w:val="24"/>
                <w:shd w:val="clear" w:color="auto" w:fill="FFFFFF"/>
              </w:rPr>
              <w:t xml:space="preserve"> reģionālā līmeņa pašvaldību</w:t>
            </w:r>
            <w:r w:rsidRPr="00012FE2">
              <w:rPr>
                <w:rFonts w:ascii="Times New Roman" w:hAnsi="Times New Roman" w:cs="Times New Roman"/>
                <w:sz w:val="24"/>
                <w:szCs w:val="24"/>
                <w:shd w:val="clear" w:color="auto" w:fill="FFFFFF"/>
              </w:rPr>
              <w:t xml:space="preserve">. Projekta mērķis ir veicināt Latgales plānošanas reģiona vietējo attīstību, stiprināt Latgales plānošanas reģiona un tajā ietilpstošo pašvaldību kapacitāti </w:t>
            </w:r>
            <w:r w:rsidR="00A80519">
              <w:rPr>
                <w:rFonts w:ascii="Times New Roman" w:hAnsi="Times New Roman" w:cs="Times New Roman"/>
                <w:sz w:val="24"/>
                <w:szCs w:val="24"/>
                <w:shd w:val="clear" w:color="auto" w:fill="FFFFFF"/>
              </w:rPr>
              <w:t>komerc</w:t>
            </w:r>
            <w:r w:rsidR="00A80519" w:rsidRPr="00012FE2">
              <w:rPr>
                <w:rFonts w:ascii="Times New Roman" w:hAnsi="Times New Roman" w:cs="Times New Roman"/>
                <w:sz w:val="24"/>
                <w:szCs w:val="24"/>
                <w:shd w:val="clear" w:color="auto" w:fill="FFFFFF"/>
              </w:rPr>
              <w:t xml:space="preserve">darbības </w:t>
            </w:r>
            <w:r w:rsidRPr="00012FE2">
              <w:rPr>
                <w:rFonts w:ascii="Times New Roman" w:hAnsi="Times New Roman" w:cs="Times New Roman"/>
                <w:sz w:val="24"/>
                <w:szCs w:val="24"/>
                <w:shd w:val="clear" w:color="auto" w:fill="FFFFFF"/>
              </w:rPr>
              <w:t xml:space="preserve">jautājumos un īstenot pasākumus nodarbinātības un </w:t>
            </w:r>
            <w:proofErr w:type="spellStart"/>
            <w:r w:rsidRPr="00012FE2">
              <w:rPr>
                <w:rFonts w:ascii="Times New Roman" w:hAnsi="Times New Roman" w:cs="Times New Roman"/>
                <w:sz w:val="24"/>
                <w:szCs w:val="24"/>
                <w:shd w:val="clear" w:color="auto" w:fill="FFFFFF"/>
              </w:rPr>
              <w:t>uzņēmējspēju</w:t>
            </w:r>
            <w:proofErr w:type="spellEnd"/>
            <w:r w:rsidRPr="00012FE2">
              <w:rPr>
                <w:rFonts w:ascii="Times New Roman" w:hAnsi="Times New Roman" w:cs="Times New Roman"/>
                <w:sz w:val="24"/>
                <w:szCs w:val="24"/>
                <w:shd w:val="clear" w:color="auto" w:fill="FFFFFF"/>
              </w:rPr>
              <w:t xml:space="preserve"> veicināšanai</w:t>
            </w:r>
            <w:r w:rsidR="000F3053">
              <w:rPr>
                <w:rFonts w:ascii="Times New Roman" w:hAnsi="Times New Roman" w:cs="Times New Roman"/>
                <w:sz w:val="24"/>
                <w:szCs w:val="24"/>
                <w:shd w:val="clear" w:color="auto" w:fill="FFFFFF"/>
              </w:rPr>
              <w:t xml:space="preserve">. </w:t>
            </w:r>
            <w:r w:rsidR="003479B0">
              <w:rPr>
                <w:rFonts w:ascii="Times New Roman" w:hAnsi="Times New Roman" w:cs="Times New Roman"/>
                <w:sz w:val="24"/>
                <w:szCs w:val="24"/>
                <w:shd w:val="clear" w:color="auto" w:fill="FFFFFF"/>
              </w:rPr>
              <w:t xml:space="preserve">Ņemot vērā, ka </w:t>
            </w:r>
            <w:r w:rsidR="003479B0">
              <w:rPr>
                <w:rFonts w:ascii="Times New Roman" w:hAnsi="Times New Roman" w:cs="Times New Roman"/>
                <w:sz w:val="24"/>
                <w:szCs w:val="24"/>
              </w:rPr>
              <w:t>2020.gada 2.septembrī vadošā iestāde parakstīja programmas līguma grozījumus</w:t>
            </w:r>
            <w:r w:rsidR="00A56EE9">
              <w:rPr>
                <w:rFonts w:ascii="Times New Roman" w:hAnsi="Times New Roman" w:cs="Times New Roman"/>
                <w:sz w:val="24"/>
                <w:szCs w:val="24"/>
              </w:rPr>
              <w:t>,</w:t>
            </w:r>
            <w:r w:rsidR="003479B0">
              <w:rPr>
                <w:rFonts w:ascii="Times New Roman" w:hAnsi="Times New Roman" w:cs="Times New Roman"/>
                <w:sz w:val="24"/>
                <w:szCs w:val="24"/>
              </w:rPr>
              <w:t xml:space="preserve"> </w:t>
            </w:r>
            <w:r w:rsidR="003479B0">
              <w:rPr>
                <w:rFonts w:ascii="Times New Roman" w:hAnsi="Times New Roman" w:cs="Times New Roman"/>
                <w:sz w:val="24"/>
                <w:szCs w:val="24"/>
                <w:shd w:val="clear" w:color="auto" w:fill="FFFFFF"/>
              </w:rPr>
              <w:t>ir precizēts donorvalsts projekta partnera nosaukums Norvēģijas reģionālās reformas rezultātā</w:t>
            </w:r>
            <w:r w:rsidRPr="00012FE2">
              <w:rPr>
                <w:rFonts w:ascii="Times New Roman" w:hAnsi="Times New Roman" w:cs="Times New Roman"/>
                <w:sz w:val="24"/>
                <w:szCs w:val="24"/>
                <w:shd w:val="clear" w:color="auto" w:fill="FFFFFF"/>
              </w:rPr>
              <w:t>;</w:t>
            </w:r>
          </w:p>
          <w:p w14:paraId="40BA2E45" w14:textId="77777777" w:rsidR="008A427E" w:rsidRPr="00012FE2" w:rsidRDefault="008A427E" w:rsidP="00FE7B0C">
            <w:pPr>
              <w:pStyle w:val="ListParagraph"/>
              <w:numPr>
                <w:ilvl w:val="0"/>
                <w:numId w:val="1"/>
              </w:numPr>
              <w:shd w:val="clear" w:color="auto" w:fill="FFFFFF"/>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Uzņēmējdarbības atbalsta pasākumi Vidzemes plānošanas reģionā</w:t>
            </w:r>
            <w:r w:rsidRPr="00012FE2">
              <w:rPr>
                <w:rFonts w:ascii="Times New Roman" w:hAnsi="Times New Roman" w:cs="Times New Roman"/>
                <w:sz w:val="24"/>
                <w:szCs w:val="24"/>
                <w:shd w:val="clear" w:color="auto" w:fill="FFFFFF"/>
              </w:rPr>
              <w:t xml:space="preserve">”, ko īsteno Vidzemes plānošanas reģions sadarbībā ar </w:t>
            </w:r>
            <w:r>
              <w:rPr>
                <w:rFonts w:ascii="Times New Roman" w:hAnsi="Times New Roman" w:cs="Times New Roman"/>
                <w:sz w:val="24"/>
                <w:szCs w:val="24"/>
                <w:shd w:val="clear" w:color="auto" w:fill="FFFFFF"/>
              </w:rPr>
              <w:t xml:space="preserve">Norvēģijas </w:t>
            </w:r>
            <w:r w:rsidRPr="004E0E24">
              <w:rPr>
                <w:rFonts w:ascii="Times New Roman" w:hAnsi="Times New Roman" w:cs="Times New Roman"/>
                <w:sz w:val="24"/>
                <w:szCs w:val="24"/>
                <w:shd w:val="clear" w:color="auto" w:fill="FFFFFF"/>
              </w:rPr>
              <w:t xml:space="preserve">Dienvidu </w:t>
            </w:r>
            <w:proofErr w:type="spellStart"/>
            <w:r w:rsidRPr="004E0E24">
              <w:rPr>
                <w:rFonts w:ascii="Times New Roman" w:hAnsi="Times New Roman" w:cs="Times New Roman"/>
                <w:sz w:val="24"/>
                <w:szCs w:val="24"/>
                <w:shd w:val="clear" w:color="auto" w:fill="FFFFFF"/>
              </w:rPr>
              <w:t>Esterdālas</w:t>
            </w:r>
            <w:proofErr w:type="spellEnd"/>
            <w:r w:rsidRPr="00012FE2">
              <w:rPr>
                <w:rFonts w:ascii="Times New Roman" w:hAnsi="Times New Roman" w:cs="Times New Roman"/>
                <w:sz w:val="24"/>
                <w:szCs w:val="24"/>
                <w:shd w:val="clear" w:color="auto" w:fill="FFFFFF"/>
              </w:rPr>
              <w:t xml:space="preserve"> reģionāl</w:t>
            </w:r>
            <w:r>
              <w:rPr>
                <w:rFonts w:ascii="Times New Roman" w:hAnsi="Times New Roman" w:cs="Times New Roman"/>
                <w:sz w:val="24"/>
                <w:szCs w:val="24"/>
                <w:shd w:val="clear" w:color="auto" w:fill="FFFFFF"/>
              </w:rPr>
              <w:t>o</w:t>
            </w:r>
            <w:r w:rsidRPr="00012FE2">
              <w:rPr>
                <w:rFonts w:ascii="Times New Roman" w:hAnsi="Times New Roman" w:cs="Times New Roman"/>
                <w:sz w:val="24"/>
                <w:szCs w:val="24"/>
                <w:shd w:val="clear" w:color="auto" w:fill="FFFFFF"/>
              </w:rPr>
              <w:t xml:space="preserve"> padom</w:t>
            </w:r>
            <w:r>
              <w:rPr>
                <w:rFonts w:ascii="Times New Roman" w:hAnsi="Times New Roman" w:cs="Times New Roman"/>
                <w:sz w:val="24"/>
                <w:szCs w:val="24"/>
                <w:shd w:val="clear" w:color="auto" w:fill="FFFFFF"/>
              </w:rPr>
              <w:t>i</w:t>
            </w:r>
            <w:r w:rsidRPr="00012FE2">
              <w:rPr>
                <w:rFonts w:ascii="Times New Roman" w:hAnsi="Times New Roman" w:cs="Times New Roman"/>
                <w:sz w:val="24"/>
                <w:szCs w:val="24"/>
                <w:shd w:val="clear" w:color="auto" w:fill="FFFFFF"/>
              </w:rPr>
              <w:t xml:space="preserve">. Projekta mērķis ir attīstīt Vidzemes plānošanas reģiona </w:t>
            </w:r>
            <w:r w:rsidR="00A80519">
              <w:rPr>
                <w:rFonts w:ascii="Times New Roman" w:hAnsi="Times New Roman" w:cs="Times New Roman"/>
                <w:sz w:val="24"/>
                <w:szCs w:val="24"/>
                <w:shd w:val="clear" w:color="auto" w:fill="FFFFFF"/>
              </w:rPr>
              <w:t>komerc</w:t>
            </w:r>
            <w:r w:rsidRPr="00012FE2">
              <w:rPr>
                <w:rFonts w:ascii="Times New Roman" w:hAnsi="Times New Roman" w:cs="Times New Roman"/>
                <w:sz w:val="24"/>
                <w:szCs w:val="24"/>
                <w:shd w:val="clear" w:color="auto" w:fill="FFFFFF"/>
              </w:rPr>
              <w:t>darbības vidi un mazināt sociālo atstumtību, veicinot nodarbinātības un konkurētspējas iespējas reģionā;</w:t>
            </w:r>
          </w:p>
          <w:p w14:paraId="418DDD64" w14:textId="77777777" w:rsidR="008A427E" w:rsidRPr="00012FE2" w:rsidRDefault="008A427E" w:rsidP="00FE7B0C">
            <w:pPr>
              <w:pStyle w:val="ListParagraph"/>
              <w:numPr>
                <w:ilvl w:val="0"/>
                <w:numId w:val="1"/>
              </w:numPr>
              <w:shd w:val="clear" w:color="auto" w:fill="FFFFFF"/>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 xml:space="preserve">Uzņēmējdarbības atbalsta pasākumi Zemgales plānošanas reģionā”, </w:t>
            </w:r>
            <w:r w:rsidRPr="00012FE2">
              <w:rPr>
                <w:rFonts w:ascii="Times New Roman" w:hAnsi="Times New Roman" w:cs="Times New Roman"/>
                <w:sz w:val="24"/>
                <w:szCs w:val="24"/>
                <w:shd w:val="clear" w:color="auto" w:fill="FFFFFF"/>
              </w:rPr>
              <w:t>ko īsteno Zemgales plānošanas reģions sadarbībā ar Jelgavas pilsētas pašvaldību, Jēkabpils pilsētas pašvaldību un Norvēģijas nevalstisko organizāciju “</w:t>
            </w:r>
            <w:proofErr w:type="spellStart"/>
            <w:r w:rsidRPr="00012FE2">
              <w:rPr>
                <w:rFonts w:ascii="Times New Roman" w:hAnsi="Times New Roman" w:cs="Times New Roman"/>
                <w:sz w:val="24"/>
                <w:szCs w:val="24"/>
                <w:shd w:val="clear" w:color="auto" w:fill="FFFFFF"/>
              </w:rPr>
              <w:t>Innovation</w:t>
            </w:r>
            <w:proofErr w:type="spellEnd"/>
            <w:r w:rsidRPr="00012FE2">
              <w:rPr>
                <w:rFonts w:ascii="Times New Roman" w:hAnsi="Times New Roman" w:cs="Times New Roman"/>
                <w:sz w:val="24"/>
                <w:szCs w:val="24"/>
                <w:shd w:val="clear" w:color="auto" w:fill="FFFFFF"/>
              </w:rPr>
              <w:t xml:space="preserve"> </w:t>
            </w:r>
            <w:proofErr w:type="spellStart"/>
            <w:r w:rsidRPr="00012FE2">
              <w:rPr>
                <w:rFonts w:ascii="Times New Roman" w:hAnsi="Times New Roman" w:cs="Times New Roman"/>
                <w:sz w:val="24"/>
                <w:szCs w:val="24"/>
                <w:shd w:val="clear" w:color="auto" w:fill="FFFFFF"/>
              </w:rPr>
              <w:t>Circle</w:t>
            </w:r>
            <w:proofErr w:type="spellEnd"/>
            <w:r w:rsidRPr="00012FE2">
              <w:rPr>
                <w:rFonts w:ascii="Times New Roman" w:hAnsi="Times New Roman" w:cs="Times New Roman"/>
                <w:sz w:val="24"/>
                <w:szCs w:val="24"/>
                <w:shd w:val="clear" w:color="auto" w:fill="FFFFFF"/>
              </w:rPr>
              <w:t xml:space="preserve"> </w:t>
            </w:r>
            <w:proofErr w:type="spellStart"/>
            <w:r w:rsidRPr="00012FE2">
              <w:rPr>
                <w:rFonts w:ascii="Times New Roman" w:hAnsi="Times New Roman" w:cs="Times New Roman"/>
                <w:sz w:val="24"/>
                <w:szCs w:val="24"/>
                <w:shd w:val="clear" w:color="auto" w:fill="FFFFFF"/>
              </w:rPr>
              <w:t>Network</w:t>
            </w:r>
            <w:proofErr w:type="spellEnd"/>
            <w:r w:rsidRPr="00012FE2">
              <w:rPr>
                <w:rFonts w:ascii="Times New Roman" w:hAnsi="Times New Roman" w:cs="Times New Roman"/>
                <w:sz w:val="24"/>
                <w:szCs w:val="24"/>
                <w:shd w:val="clear" w:color="auto" w:fill="FFFFFF"/>
              </w:rPr>
              <w:t xml:space="preserve">”. Projekta mērķis ir mazināt sociālās un ekonomiskās atšķirības starp Zemgales plānošanas reģiona pašvaldībām, stiprinot </w:t>
            </w:r>
            <w:r w:rsidR="00A80519">
              <w:rPr>
                <w:rFonts w:ascii="Times New Roman" w:hAnsi="Times New Roman" w:cs="Times New Roman"/>
                <w:sz w:val="24"/>
                <w:szCs w:val="24"/>
                <w:shd w:val="clear" w:color="auto" w:fill="FFFFFF"/>
              </w:rPr>
              <w:t>komersantu</w:t>
            </w:r>
            <w:r w:rsidR="00A80519" w:rsidRPr="00012FE2">
              <w:rPr>
                <w:rFonts w:ascii="Times New Roman" w:hAnsi="Times New Roman" w:cs="Times New Roman"/>
                <w:sz w:val="24"/>
                <w:szCs w:val="24"/>
                <w:shd w:val="clear" w:color="auto" w:fill="FFFFFF"/>
              </w:rPr>
              <w:t xml:space="preserve"> </w:t>
            </w:r>
            <w:r w:rsidRPr="00012FE2">
              <w:rPr>
                <w:rFonts w:ascii="Times New Roman" w:hAnsi="Times New Roman" w:cs="Times New Roman"/>
                <w:sz w:val="24"/>
                <w:szCs w:val="24"/>
                <w:shd w:val="clear" w:color="auto" w:fill="FFFFFF"/>
              </w:rPr>
              <w:t xml:space="preserve">un speciālistu kapacitāti un radot mehānismus inovāciju un </w:t>
            </w:r>
            <w:r w:rsidR="00A80519">
              <w:rPr>
                <w:rFonts w:ascii="Times New Roman" w:hAnsi="Times New Roman" w:cs="Times New Roman"/>
                <w:sz w:val="24"/>
                <w:szCs w:val="24"/>
                <w:shd w:val="clear" w:color="auto" w:fill="FFFFFF"/>
              </w:rPr>
              <w:t>komerc</w:t>
            </w:r>
            <w:r w:rsidR="00A80519" w:rsidRPr="00012FE2">
              <w:rPr>
                <w:rFonts w:ascii="Times New Roman" w:hAnsi="Times New Roman" w:cs="Times New Roman"/>
                <w:sz w:val="24"/>
                <w:szCs w:val="24"/>
                <w:shd w:val="clear" w:color="auto" w:fill="FFFFFF"/>
              </w:rPr>
              <w:t xml:space="preserve">darbības </w:t>
            </w:r>
            <w:r w:rsidRPr="00012FE2">
              <w:rPr>
                <w:rFonts w:ascii="Times New Roman" w:hAnsi="Times New Roman" w:cs="Times New Roman"/>
                <w:sz w:val="24"/>
                <w:szCs w:val="24"/>
                <w:shd w:val="clear" w:color="auto" w:fill="FFFFFF"/>
              </w:rPr>
              <w:t>attīstībai reģionā;</w:t>
            </w:r>
          </w:p>
          <w:p w14:paraId="7A731460" w14:textId="77777777" w:rsidR="008A427E" w:rsidRPr="00012FE2" w:rsidRDefault="008A427E" w:rsidP="00FE7B0C">
            <w:pPr>
              <w:pStyle w:val="ListParagraph"/>
              <w:numPr>
                <w:ilvl w:val="0"/>
                <w:numId w:val="1"/>
              </w:numPr>
              <w:shd w:val="clear" w:color="auto" w:fill="FFFFFF"/>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Uzņēmējdarbības atbalsta pasākumi Kurzemes plānošanas reģionā”,</w:t>
            </w:r>
            <w:r w:rsidRPr="00012FE2">
              <w:rPr>
                <w:rFonts w:ascii="Times New Roman" w:hAnsi="Times New Roman" w:cs="Times New Roman"/>
                <w:sz w:val="24"/>
                <w:szCs w:val="24"/>
                <w:shd w:val="clear" w:color="auto" w:fill="FFFFFF"/>
              </w:rPr>
              <w:t xml:space="preserve"> ko īsteno Kurzemes plānošanas reģions sadarbībā ar Liepājas pilsētas pašvaldību, Ventspils pilsētas pašvaldību un </w:t>
            </w:r>
            <w:r w:rsidRPr="005162CD">
              <w:rPr>
                <w:rFonts w:ascii="Times New Roman" w:hAnsi="Times New Roman" w:cs="Times New Roman"/>
                <w:sz w:val="24"/>
                <w:szCs w:val="24"/>
                <w:shd w:val="clear" w:color="auto" w:fill="FFFFFF"/>
              </w:rPr>
              <w:t xml:space="preserve">Norvēģijas </w:t>
            </w:r>
            <w:proofErr w:type="spellStart"/>
            <w:r w:rsidRPr="005162CD">
              <w:rPr>
                <w:rFonts w:ascii="Times New Roman" w:hAnsi="Times New Roman" w:cs="Times New Roman"/>
                <w:sz w:val="24"/>
                <w:szCs w:val="24"/>
                <w:shd w:val="clear" w:color="auto" w:fill="FFFFFF"/>
              </w:rPr>
              <w:t>Rūgallanes</w:t>
            </w:r>
            <w:proofErr w:type="spellEnd"/>
            <w:r w:rsidRPr="005162CD">
              <w:rPr>
                <w:rFonts w:ascii="Times New Roman" w:hAnsi="Times New Roman" w:cs="Times New Roman"/>
                <w:sz w:val="24"/>
                <w:szCs w:val="24"/>
                <w:shd w:val="clear" w:color="auto" w:fill="FFFFFF"/>
              </w:rPr>
              <w:t xml:space="preserve"> reģionālā līmeņa pašvaldību</w:t>
            </w:r>
            <w:r w:rsidRPr="00012FE2">
              <w:rPr>
                <w:rFonts w:ascii="Times New Roman" w:hAnsi="Times New Roman" w:cs="Times New Roman"/>
                <w:sz w:val="24"/>
                <w:szCs w:val="24"/>
                <w:shd w:val="clear" w:color="auto" w:fill="FFFFFF"/>
              </w:rPr>
              <w:t xml:space="preserve">. Projekta mērķis ir mazināt sociāli ekonomiskās attīstības līmeņa atšķirības un nodrošināt līdzsvarotu attīstību Kurzemes plānošanas reģionā, veicinot </w:t>
            </w:r>
            <w:r w:rsidR="00A80519">
              <w:rPr>
                <w:rFonts w:ascii="Times New Roman" w:hAnsi="Times New Roman" w:cs="Times New Roman"/>
                <w:sz w:val="24"/>
                <w:szCs w:val="24"/>
                <w:shd w:val="clear" w:color="auto" w:fill="FFFFFF"/>
              </w:rPr>
              <w:t>komerc</w:t>
            </w:r>
            <w:r w:rsidR="00A80519" w:rsidRPr="00012FE2">
              <w:rPr>
                <w:rFonts w:ascii="Times New Roman" w:hAnsi="Times New Roman" w:cs="Times New Roman"/>
                <w:sz w:val="24"/>
                <w:szCs w:val="24"/>
                <w:shd w:val="clear" w:color="auto" w:fill="FFFFFF"/>
              </w:rPr>
              <w:t xml:space="preserve">darbības </w:t>
            </w:r>
            <w:r w:rsidRPr="00012FE2">
              <w:rPr>
                <w:rFonts w:ascii="Times New Roman" w:hAnsi="Times New Roman" w:cs="Times New Roman"/>
                <w:sz w:val="24"/>
                <w:szCs w:val="24"/>
                <w:shd w:val="clear" w:color="auto" w:fill="FFFFFF"/>
              </w:rPr>
              <w:t>attīstību;</w:t>
            </w:r>
          </w:p>
          <w:p w14:paraId="2BE198EB" w14:textId="1166C417" w:rsidR="008A427E" w:rsidRDefault="008A427E" w:rsidP="00FE7B0C">
            <w:pPr>
              <w:pStyle w:val="ListParagraph"/>
              <w:numPr>
                <w:ilvl w:val="0"/>
                <w:numId w:val="1"/>
              </w:numPr>
              <w:shd w:val="clear" w:color="auto" w:fill="FFFFFF" w:themeFill="background1"/>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Uzņēmējdarbības atbalsta pasākumi Rīgas plānošanas reģionā”,</w:t>
            </w:r>
            <w:r w:rsidRPr="00012FE2">
              <w:rPr>
                <w:rFonts w:ascii="Times New Roman" w:hAnsi="Times New Roman" w:cs="Times New Roman"/>
                <w:sz w:val="24"/>
                <w:szCs w:val="24"/>
                <w:shd w:val="clear" w:color="auto" w:fill="FFFFFF"/>
              </w:rPr>
              <w:t xml:space="preserve"> ko īsteno Rīgas plānošanas reģions sadarbībā ar </w:t>
            </w:r>
            <w:r w:rsidRPr="005162CD">
              <w:rPr>
                <w:rFonts w:ascii="Times New Roman" w:hAnsi="Times New Roman" w:cs="Times New Roman"/>
                <w:sz w:val="24"/>
                <w:szCs w:val="24"/>
                <w:shd w:val="clear" w:color="auto" w:fill="FFFFFF"/>
              </w:rPr>
              <w:t xml:space="preserve">Norvēģijas </w:t>
            </w:r>
            <w:proofErr w:type="spellStart"/>
            <w:r w:rsidR="364E5395" w:rsidRPr="005162CD">
              <w:rPr>
                <w:rFonts w:ascii="Times New Roman" w:hAnsi="Times New Roman" w:cs="Times New Roman"/>
                <w:sz w:val="24"/>
                <w:szCs w:val="24"/>
                <w:shd w:val="clear" w:color="auto" w:fill="FFFFFF"/>
              </w:rPr>
              <w:t>Vest</w:t>
            </w:r>
            <w:r w:rsidRPr="005162CD">
              <w:rPr>
                <w:rFonts w:ascii="Times New Roman" w:hAnsi="Times New Roman" w:cs="Times New Roman"/>
                <w:sz w:val="24"/>
                <w:szCs w:val="24"/>
                <w:shd w:val="clear" w:color="auto" w:fill="FFFFFF"/>
              </w:rPr>
              <w:t>lannes</w:t>
            </w:r>
            <w:proofErr w:type="spellEnd"/>
            <w:r w:rsidRPr="005162CD">
              <w:rPr>
                <w:rFonts w:ascii="Times New Roman" w:hAnsi="Times New Roman" w:cs="Times New Roman"/>
                <w:sz w:val="24"/>
                <w:szCs w:val="24"/>
                <w:shd w:val="clear" w:color="auto" w:fill="FFFFFF"/>
              </w:rPr>
              <w:t xml:space="preserve"> reģionālā līmeņa pašvaldību</w:t>
            </w:r>
            <w:r w:rsidRPr="00012FE2">
              <w:rPr>
                <w:rFonts w:ascii="Times New Roman" w:hAnsi="Times New Roman" w:cs="Times New Roman"/>
                <w:sz w:val="24"/>
                <w:szCs w:val="24"/>
                <w:shd w:val="clear" w:color="auto" w:fill="FFFFFF"/>
              </w:rPr>
              <w:t xml:space="preserve">. Projekta mērķis ir veicināt Rīgas plānošanas reģiona līdzsvarotu attīstību ar reģionālo </w:t>
            </w:r>
            <w:r w:rsidR="00A80519">
              <w:rPr>
                <w:rFonts w:ascii="Times New Roman" w:hAnsi="Times New Roman" w:cs="Times New Roman"/>
                <w:sz w:val="24"/>
                <w:szCs w:val="24"/>
                <w:shd w:val="clear" w:color="auto" w:fill="FFFFFF"/>
              </w:rPr>
              <w:t>komerc</w:t>
            </w:r>
            <w:r w:rsidR="00A80519" w:rsidRPr="00012FE2">
              <w:rPr>
                <w:rFonts w:ascii="Times New Roman" w:hAnsi="Times New Roman" w:cs="Times New Roman"/>
                <w:sz w:val="24"/>
                <w:szCs w:val="24"/>
                <w:shd w:val="clear" w:color="auto" w:fill="FFFFFF"/>
              </w:rPr>
              <w:t xml:space="preserve">darbības </w:t>
            </w:r>
            <w:r w:rsidRPr="00012FE2">
              <w:rPr>
                <w:rFonts w:ascii="Times New Roman" w:hAnsi="Times New Roman" w:cs="Times New Roman"/>
                <w:sz w:val="24"/>
                <w:szCs w:val="24"/>
                <w:shd w:val="clear" w:color="auto" w:fill="FFFFFF"/>
              </w:rPr>
              <w:t>atbalsta mehānismu palīdzību</w:t>
            </w:r>
            <w:r w:rsidR="000F3053">
              <w:rPr>
                <w:rFonts w:ascii="Times New Roman" w:hAnsi="Times New Roman" w:cs="Times New Roman"/>
                <w:sz w:val="24"/>
                <w:szCs w:val="24"/>
                <w:shd w:val="clear" w:color="auto" w:fill="FFFFFF"/>
              </w:rPr>
              <w:t xml:space="preserve">. </w:t>
            </w:r>
            <w:r w:rsidR="003479B0">
              <w:rPr>
                <w:rFonts w:ascii="Times New Roman" w:hAnsi="Times New Roman" w:cs="Times New Roman"/>
                <w:sz w:val="24"/>
                <w:szCs w:val="24"/>
                <w:shd w:val="clear" w:color="auto" w:fill="FFFFFF"/>
              </w:rPr>
              <w:t xml:space="preserve">Ņemot vērā, ka </w:t>
            </w:r>
            <w:r w:rsidR="003479B0">
              <w:rPr>
                <w:rFonts w:ascii="Times New Roman" w:hAnsi="Times New Roman" w:cs="Times New Roman"/>
                <w:sz w:val="24"/>
                <w:szCs w:val="24"/>
              </w:rPr>
              <w:lastRenderedPageBreak/>
              <w:t>2020.gada 2.septembrī vadošā iestāde parakstīja programmas līguma grozījumus</w:t>
            </w:r>
            <w:r w:rsidR="00A74AAD">
              <w:rPr>
                <w:rFonts w:ascii="Times New Roman" w:hAnsi="Times New Roman" w:cs="Times New Roman"/>
                <w:sz w:val="24"/>
                <w:szCs w:val="24"/>
              </w:rPr>
              <w:t>,</w:t>
            </w:r>
            <w:r w:rsidR="003479B0">
              <w:rPr>
                <w:rFonts w:ascii="Times New Roman" w:hAnsi="Times New Roman" w:cs="Times New Roman"/>
                <w:sz w:val="24"/>
                <w:szCs w:val="24"/>
              </w:rPr>
              <w:t xml:space="preserve"> </w:t>
            </w:r>
            <w:r w:rsidR="003479B0">
              <w:rPr>
                <w:rFonts w:ascii="Times New Roman" w:hAnsi="Times New Roman" w:cs="Times New Roman"/>
                <w:sz w:val="24"/>
                <w:szCs w:val="24"/>
                <w:shd w:val="clear" w:color="auto" w:fill="FFFFFF"/>
              </w:rPr>
              <w:t>ir precizēts donorvalsts projekta partnera nosaukums Norvēģijas reģionālās reformas rezultātā</w:t>
            </w:r>
            <w:r w:rsidRPr="00012FE2">
              <w:rPr>
                <w:rFonts w:ascii="Times New Roman" w:hAnsi="Times New Roman" w:cs="Times New Roman"/>
                <w:sz w:val="24"/>
                <w:szCs w:val="24"/>
                <w:shd w:val="clear" w:color="auto" w:fill="FFFFFF"/>
              </w:rPr>
              <w:t>;</w:t>
            </w:r>
          </w:p>
          <w:p w14:paraId="08B43489" w14:textId="77777777" w:rsidR="00681341" w:rsidRPr="00C85568" w:rsidRDefault="008A427E" w:rsidP="00FE7B0C">
            <w:pPr>
              <w:pStyle w:val="ListParagraph"/>
              <w:numPr>
                <w:ilvl w:val="0"/>
                <w:numId w:val="1"/>
              </w:numPr>
              <w:shd w:val="clear" w:color="auto" w:fill="FFFFFF"/>
              <w:spacing w:after="120"/>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neliela apjoma grantu shēma ar mērķi atbalstīt biznesa ideju īstenošanu Latgalē.</w:t>
            </w:r>
          </w:p>
          <w:p w14:paraId="045011FD" w14:textId="77777777" w:rsidR="008A427E" w:rsidRPr="005162CD" w:rsidRDefault="008A427E" w:rsidP="008A427E">
            <w:pPr>
              <w:shd w:val="clear" w:color="auto" w:fill="FFFFFF"/>
              <w:spacing w:after="120" w:line="276" w:lineRule="auto"/>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Labas pārvaldības, atbildīgu institūciju, caurspīdīguma jomā tiks īstenoti divi iepriekš noteiktie projekti:</w:t>
            </w:r>
          </w:p>
          <w:p w14:paraId="0ECEBC74" w14:textId="77777777" w:rsidR="008A427E" w:rsidRPr="00012FE2" w:rsidRDefault="008A427E" w:rsidP="00A61C47">
            <w:pPr>
              <w:pStyle w:val="ListParagraph"/>
              <w:numPr>
                <w:ilvl w:val="0"/>
                <w:numId w:val="1"/>
              </w:numPr>
              <w:shd w:val="clear" w:color="auto" w:fill="FFFFFF"/>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5162CD">
              <w:rPr>
                <w:rFonts w:ascii="Times New Roman" w:hAnsi="Times New Roman" w:cs="Times New Roman"/>
                <w:sz w:val="24"/>
                <w:szCs w:val="24"/>
                <w:shd w:val="clear" w:color="auto" w:fill="FFFFFF"/>
              </w:rPr>
              <w:t xml:space="preserve">Latvijas pašvaldību sadarbības veicināšana un labas pārvaldības stiprināšana”, </w:t>
            </w:r>
            <w:r w:rsidRPr="00012FE2">
              <w:rPr>
                <w:rFonts w:ascii="Times New Roman" w:hAnsi="Times New Roman" w:cs="Times New Roman"/>
                <w:sz w:val="24"/>
                <w:szCs w:val="24"/>
                <w:shd w:val="clear" w:color="auto" w:fill="FFFFFF"/>
              </w:rPr>
              <w:t xml:space="preserve">ko īsteno Latvijas Pašvaldību savienība sadarbībā ar Latvijas Lielo pilsētu asociāciju un Norvēģijas Vietējo un reģionālo varas iestāžu asociāciju. Projekta mērķis ir vietējo pašvaldību sadarbības optimizācija un labas pārvaldības principu veicināšana, lai uzlabotu </w:t>
            </w:r>
            <w:r>
              <w:rPr>
                <w:rFonts w:ascii="Times New Roman" w:hAnsi="Times New Roman" w:cs="Times New Roman"/>
                <w:sz w:val="24"/>
                <w:szCs w:val="24"/>
                <w:shd w:val="clear" w:color="auto" w:fill="FFFFFF"/>
              </w:rPr>
              <w:t>publisko</w:t>
            </w:r>
            <w:r w:rsidRPr="00012FE2">
              <w:rPr>
                <w:rFonts w:ascii="Times New Roman" w:hAnsi="Times New Roman" w:cs="Times New Roman"/>
                <w:sz w:val="24"/>
                <w:szCs w:val="24"/>
                <w:shd w:val="clear" w:color="auto" w:fill="FFFFFF"/>
              </w:rPr>
              <w:t xml:space="preserve"> pakalpojumu kvalitāti un efektivitāti;</w:t>
            </w:r>
          </w:p>
          <w:p w14:paraId="2C2061B1" w14:textId="77777777" w:rsidR="008A427E" w:rsidRPr="000C590B" w:rsidRDefault="008A427E" w:rsidP="00A61C47">
            <w:pPr>
              <w:pStyle w:val="ListParagraph"/>
              <w:numPr>
                <w:ilvl w:val="0"/>
                <w:numId w:val="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012FE2">
              <w:rPr>
                <w:rFonts w:ascii="Times New Roman" w:hAnsi="Times New Roman" w:cs="Times New Roman"/>
                <w:sz w:val="24"/>
                <w:szCs w:val="24"/>
                <w:shd w:val="clear" w:color="auto" w:fill="FFFFFF"/>
              </w:rPr>
              <w:t>epriekš noteiktais projekts “</w:t>
            </w:r>
            <w:r w:rsidRPr="005162CD">
              <w:rPr>
                <w:rFonts w:ascii="Times New Roman" w:hAnsi="Times New Roman" w:cs="Times New Roman"/>
                <w:sz w:val="24"/>
                <w:szCs w:val="24"/>
                <w:shd w:val="clear" w:color="auto" w:fill="FFFFFF"/>
              </w:rPr>
              <w:t xml:space="preserve">Ar integrāciju saistīti pasākumi Muceniekos”, </w:t>
            </w:r>
            <w:r w:rsidRPr="00012FE2">
              <w:rPr>
                <w:rFonts w:ascii="Times New Roman" w:hAnsi="Times New Roman" w:cs="Times New Roman"/>
                <w:sz w:val="24"/>
                <w:szCs w:val="24"/>
                <w:shd w:val="clear" w:color="auto" w:fill="FFFFFF"/>
              </w:rPr>
              <w:t xml:space="preserve">ko īsteno Ropažu novada </w:t>
            </w:r>
            <w:r>
              <w:rPr>
                <w:rFonts w:ascii="Times New Roman" w:hAnsi="Times New Roman" w:cs="Times New Roman"/>
                <w:sz w:val="24"/>
                <w:szCs w:val="24"/>
                <w:shd w:val="clear" w:color="auto" w:fill="FFFFFF"/>
              </w:rPr>
              <w:t>pašvaldība</w:t>
            </w:r>
            <w:r w:rsidRPr="00012FE2">
              <w:rPr>
                <w:rFonts w:ascii="Times New Roman" w:hAnsi="Times New Roman" w:cs="Times New Roman"/>
                <w:sz w:val="24"/>
                <w:szCs w:val="24"/>
                <w:shd w:val="clear" w:color="auto" w:fill="FFFFFF"/>
              </w:rPr>
              <w:t xml:space="preserve"> sadarbībā ar </w:t>
            </w:r>
            <w:r w:rsidRPr="005162CD">
              <w:rPr>
                <w:rFonts w:ascii="Times New Roman" w:hAnsi="Times New Roman" w:cs="Times New Roman"/>
                <w:sz w:val="24"/>
                <w:szCs w:val="24"/>
                <w:shd w:val="clear" w:color="auto" w:fill="FFFFFF"/>
              </w:rPr>
              <w:t xml:space="preserve">Norvēģijas </w:t>
            </w:r>
            <w:proofErr w:type="spellStart"/>
            <w:r w:rsidRPr="005162CD">
              <w:rPr>
                <w:rFonts w:ascii="Times New Roman" w:hAnsi="Times New Roman" w:cs="Times New Roman"/>
                <w:sz w:val="24"/>
                <w:szCs w:val="24"/>
                <w:shd w:val="clear" w:color="auto" w:fill="FFFFFF"/>
              </w:rPr>
              <w:t>Elverumes</w:t>
            </w:r>
            <w:proofErr w:type="spellEnd"/>
            <w:r w:rsidRPr="005162CD">
              <w:rPr>
                <w:rFonts w:ascii="Times New Roman" w:hAnsi="Times New Roman" w:cs="Times New Roman"/>
                <w:sz w:val="24"/>
                <w:szCs w:val="24"/>
                <w:shd w:val="clear" w:color="auto" w:fill="FFFFFF"/>
              </w:rPr>
              <w:t xml:space="preserve"> pašvaldību</w:t>
            </w:r>
            <w:r w:rsidRPr="00012FE2">
              <w:rPr>
                <w:rFonts w:ascii="Times New Roman" w:hAnsi="Times New Roman" w:cs="Times New Roman"/>
                <w:sz w:val="24"/>
                <w:szCs w:val="24"/>
                <w:shd w:val="clear" w:color="auto" w:fill="FFFFFF"/>
              </w:rPr>
              <w:t xml:space="preserve">. Projekta mērķis ir </w:t>
            </w:r>
            <w:r w:rsidRPr="005162CD">
              <w:rPr>
                <w:rFonts w:ascii="Times New Roman" w:hAnsi="Times New Roman" w:cs="Times New Roman"/>
                <w:sz w:val="24"/>
                <w:szCs w:val="24"/>
                <w:shd w:val="clear" w:color="auto" w:fill="FFFFFF"/>
              </w:rPr>
              <w:t xml:space="preserve">stiprināt integrācijas pasākumus Muceniekos un ar to saistītajā patvēruma meklētāju uzņemšanas centrā, veicinot </w:t>
            </w:r>
            <w:proofErr w:type="spellStart"/>
            <w:r w:rsidRPr="005162CD">
              <w:rPr>
                <w:rFonts w:ascii="Times New Roman" w:hAnsi="Times New Roman" w:cs="Times New Roman"/>
                <w:sz w:val="24"/>
                <w:szCs w:val="24"/>
                <w:shd w:val="clear" w:color="auto" w:fill="FFFFFF"/>
              </w:rPr>
              <w:t>daudzkultūru</w:t>
            </w:r>
            <w:proofErr w:type="spellEnd"/>
            <w:r w:rsidRPr="005162CD">
              <w:rPr>
                <w:rFonts w:ascii="Times New Roman" w:hAnsi="Times New Roman" w:cs="Times New Roman"/>
                <w:sz w:val="24"/>
                <w:szCs w:val="24"/>
                <w:shd w:val="clear" w:color="auto" w:fill="FFFFFF"/>
              </w:rPr>
              <w:t xml:space="preserve"> dialogu un ciešāku sadarbību starp pašvaldības kopienām, nodrošinot sporta un brīvā laika infrastruktūru.</w:t>
            </w:r>
          </w:p>
          <w:p w14:paraId="71509BF0" w14:textId="77777777" w:rsidR="13BD2F99" w:rsidRDefault="13BD2F99" w:rsidP="00072513">
            <w:pPr>
              <w:jc w:val="both"/>
              <w:rPr>
                <w:rFonts w:ascii="Times New Roman" w:hAnsi="Times New Roman" w:cs="Times New Roman"/>
                <w:sz w:val="24"/>
                <w:szCs w:val="24"/>
              </w:rPr>
            </w:pPr>
            <w:r w:rsidRPr="2AECC4AF">
              <w:rPr>
                <w:rFonts w:ascii="Times New Roman" w:hAnsi="Times New Roman" w:cs="Times New Roman"/>
                <w:sz w:val="24"/>
                <w:szCs w:val="24"/>
              </w:rPr>
              <w:t xml:space="preserve">Kopējais pieejamais programmas finansējums visu septiņu iepriekš noteikto projektu īstenošanai ir </w:t>
            </w:r>
            <w:r w:rsidR="00072513">
              <w:rPr>
                <w:rFonts w:ascii="Times New Roman" w:hAnsi="Times New Roman" w:cs="Times New Roman"/>
                <w:sz w:val="24"/>
                <w:szCs w:val="24"/>
              </w:rPr>
              <w:t>6 </w:t>
            </w:r>
            <w:r w:rsidR="00072513" w:rsidRPr="00072513">
              <w:rPr>
                <w:rFonts w:ascii="Times New Roman" w:hAnsi="Times New Roman" w:cs="Times New Roman"/>
                <w:sz w:val="24"/>
                <w:szCs w:val="24"/>
              </w:rPr>
              <w:t>908</w:t>
            </w:r>
            <w:r w:rsidR="00072513">
              <w:rPr>
                <w:rFonts w:ascii="Times New Roman" w:hAnsi="Times New Roman" w:cs="Times New Roman"/>
                <w:sz w:val="24"/>
                <w:szCs w:val="24"/>
              </w:rPr>
              <w:t> </w:t>
            </w:r>
            <w:r w:rsidR="00072513" w:rsidRPr="00072513">
              <w:rPr>
                <w:rFonts w:ascii="Times New Roman" w:hAnsi="Times New Roman" w:cs="Times New Roman"/>
                <w:sz w:val="24"/>
                <w:szCs w:val="24"/>
              </w:rPr>
              <w:t>824</w:t>
            </w:r>
            <w:r w:rsidR="00072513">
              <w:rPr>
                <w:rFonts w:ascii="Times New Roman" w:hAnsi="Times New Roman" w:cs="Times New Roman"/>
                <w:sz w:val="24"/>
                <w:szCs w:val="24"/>
              </w:rPr>
              <w:t xml:space="preserve"> </w:t>
            </w:r>
            <w:r w:rsidRPr="009D7FB2">
              <w:rPr>
                <w:rFonts w:ascii="Times New Roman" w:hAnsi="Times New Roman" w:cs="Times New Roman"/>
                <w:i/>
                <w:iCs/>
                <w:sz w:val="24"/>
                <w:szCs w:val="24"/>
              </w:rPr>
              <w:t>euro</w:t>
            </w:r>
            <w:r w:rsidRPr="2AECC4AF">
              <w:rPr>
                <w:rFonts w:ascii="Times New Roman" w:hAnsi="Times New Roman" w:cs="Times New Roman"/>
                <w:sz w:val="24"/>
                <w:szCs w:val="24"/>
              </w:rPr>
              <w:t>.</w:t>
            </w:r>
          </w:p>
          <w:p w14:paraId="3C7B41D2" w14:textId="77777777" w:rsidR="00ED1E45" w:rsidRPr="00072513" w:rsidRDefault="00ED1E45" w:rsidP="00072513">
            <w:pPr>
              <w:jc w:val="both"/>
              <w:rPr>
                <w:rFonts w:ascii="Calibri" w:hAnsi="Calibri" w:cs="Calibri"/>
                <w:color w:val="000000"/>
              </w:rPr>
            </w:pPr>
          </w:p>
          <w:p w14:paraId="5F98E409" w14:textId="77777777" w:rsidR="00ED1E45" w:rsidRDefault="00ED1E45" w:rsidP="00ED1E45">
            <w:pPr>
              <w:spacing w:line="259" w:lineRule="auto"/>
              <w:jc w:val="both"/>
              <w:rPr>
                <w:rFonts w:ascii="Times New Roman" w:hAnsi="Times New Roman" w:cs="Times New Roman"/>
                <w:sz w:val="24"/>
                <w:szCs w:val="24"/>
              </w:rPr>
            </w:pPr>
            <w:r w:rsidRPr="2AECC4AF">
              <w:rPr>
                <w:rFonts w:ascii="Times New Roman" w:hAnsi="Times New Roman" w:cs="Times New Roman"/>
                <w:sz w:val="24"/>
                <w:szCs w:val="24"/>
              </w:rPr>
              <w:t xml:space="preserve">No kopējā pieejamā programmas finansējuma neliela apjoma grantu shēmas apsaimniekotājam tiek piešķirti 540 000 </w:t>
            </w:r>
            <w:r w:rsidRPr="009D7FB2">
              <w:rPr>
                <w:rFonts w:ascii="Times New Roman" w:hAnsi="Times New Roman" w:cs="Times New Roman"/>
                <w:i/>
                <w:iCs/>
                <w:sz w:val="24"/>
                <w:szCs w:val="24"/>
              </w:rPr>
              <w:t xml:space="preserve">euro </w:t>
            </w:r>
            <w:r w:rsidRPr="2AECC4AF">
              <w:rPr>
                <w:rFonts w:ascii="Times New Roman" w:hAnsi="Times New Roman" w:cs="Times New Roman"/>
                <w:sz w:val="24"/>
                <w:szCs w:val="24"/>
              </w:rPr>
              <w:t>atklātā konkursa “Atbalsts biznesa ideju īstenošanai Latgalē īstenošanai</w:t>
            </w:r>
            <w:r w:rsidR="00563C46">
              <w:rPr>
                <w:rFonts w:ascii="Times New Roman" w:hAnsi="Times New Roman" w:cs="Times New Roman"/>
                <w:sz w:val="24"/>
                <w:szCs w:val="24"/>
              </w:rPr>
              <w:t xml:space="preserve">. Savukārt </w:t>
            </w:r>
            <w:r w:rsidRPr="2AECC4AF">
              <w:rPr>
                <w:rFonts w:ascii="Times New Roman" w:hAnsi="Times New Roman" w:cs="Times New Roman"/>
                <w:sz w:val="24"/>
                <w:szCs w:val="24"/>
              </w:rPr>
              <w:t xml:space="preserve">50 000 </w:t>
            </w:r>
            <w:r w:rsidRPr="009D7FB2">
              <w:rPr>
                <w:rFonts w:ascii="Times New Roman" w:hAnsi="Times New Roman" w:cs="Times New Roman"/>
                <w:i/>
                <w:iCs/>
                <w:sz w:val="24"/>
                <w:szCs w:val="24"/>
              </w:rPr>
              <w:t xml:space="preserve">euro </w:t>
            </w:r>
            <w:r w:rsidR="00563C46" w:rsidRPr="00563C46">
              <w:rPr>
                <w:rFonts w:ascii="Times New Roman" w:hAnsi="Times New Roman" w:cs="Times New Roman"/>
                <w:sz w:val="24"/>
                <w:szCs w:val="24"/>
              </w:rPr>
              <w:t>paredzēts piešķirt</w:t>
            </w:r>
            <w:r w:rsidR="00563C46">
              <w:rPr>
                <w:rFonts w:ascii="Times New Roman" w:hAnsi="Times New Roman" w:cs="Times New Roman"/>
                <w:sz w:val="24"/>
                <w:szCs w:val="24"/>
              </w:rPr>
              <w:t xml:space="preserve"> neliela apjoma grantu shēmas apsaimniekošanai</w:t>
            </w:r>
            <w:r w:rsidRPr="2AECC4AF">
              <w:rPr>
                <w:rFonts w:ascii="Times New Roman" w:hAnsi="Times New Roman" w:cs="Times New Roman"/>
                <w:sz w:val="24"/>
                <w:szCs w:val="24"/>
              </w:rPr>
              <w:t>, k</w:t>
            </w:r>
            <w:r w:rsidR="00563C46">
              <w:rPr>
                <w:rFonts w:ascii="Times New Roman" w:hAnsi="Times New Roman" w:cs="Times New Roman"/>
                <w:sz w:val="24"/>
                <w:szCs w:val="24"/>
              </w:rPr>
              <w:t>ur</w:t>
            </w:r>
            <w:r w:rsidRPr="2AECC4AF">
              <w:rPr>
                <w:rFonts w:ascii="Times New Roman" w:hAnsi="Times New Roman" w:cs="Times New Roman"/>
                <w:sz w:val="24"/>
                <w:szCs w:val="24"/>
              </w:rPr>
              <w:t xml:space="preserve"> programmas apsaimniekotājs </w:t>
            </w:r>
            <w:r w:rsidR="00563C46">
              <w:rPr>
                <w:rFonts w:ascii="Times New Roman" w:hAnsi="Times New Roman" w:cs="Times New Roman"/>
                <w:sz w:val="24"/>
                <w:szCs w:val="24"/>
              </w:rPr>
              <w:t>veiks maksājumus</w:t>
            </w:r>
            <w:r w:rsidRPr="2AECC4AF">
              <w:rPr>
                <w:rFonts w:ascii="Times New Roman" w:hAnsi="Times New Roman" w:cs="Times New Roman"/>
                <w:sz w:val="24"/>
                <w:szCs w:val="24"/>
              </w:rPr>
              <w:t xml:space="preserve"> no savām administratīvajām izmaksām.</w:t>
            </w:r>
          </w:p>
          <w:p w14:paraId="077129CE" w14:textId="77777777" w:rsidR="00072513" w:rsidRDefault="00072513" w:rsidP="2AECC4AF">
            <w:pPr>
              <w:shd w:val="clear" w:color="auto" w:fill="FFFFFF" w:themeFill="background1"/>
              <w:spacing w:after="120"/>
              <w:jc w:val="both"/>
              <w:rPr>
                <w:rFonts w:ascii="Times New Roman" w:hAnsi="Times New Roman" w:cs="Times New Roman"/>
                <w:sz w:val="24"/>
                <w:szCs w:val="24"/>
              </w:rPr>
            </w:pPr>
          </w:p>
          <w:p w14:paraId="1B5D72F8" w14:textId="77777777" w:rsidR="00F67C36" w:rsidRDefault="008A427E" w:rsidP="2AECC4AF">
            <w:pPr>
              <w:shd w:val="clear" w:color="auto" w:fill="FFFFFF" w:themeFill="background1"/>
              <w:spacing w:after="120"/>
              <w:jc w:val="both"/>
              <w:rPr>
                <w:rFonts w:ascii="Times New Roman" w:hAnsi="Times New Roman" w:cs="Times New Roman"/>
                <w:sz w:val="24"/>
                <w:szCs w:val="24"/>
                <w:shd w:val="clear" w:color="auto" w:fill="FFFFFF"/>
              </w:rPr>
            </w:pPr>
            <w:r w:rsidRPr="005162CD">
              <w:rPr>
                <w:rFonts w:ascii="Times New Roman" w:hAnsi="Times New Roman" w:cs="Times New Roman"/>
                <w:sz w:val="24"/>
                <w:szCs w:val="24"/>
                <w:shd w:val="clear" w:color="auto" w:fill="FFFFFF"/>
              </w:rPr>
              <w:t xml:space="preserve">Kultūras uzņēmējdarbības, kultūras mantojuma un kultūras sadarbības jomā tiks īstenots </w:t>
            </w:r>
            <w:r w:rsidRPr="000C590B">
              <w:rPr>
                <w:rFonts w:ascii="Times New Roman" w:hAnsi="Times New Roman" w:cs="Times New Roman"/>
                <w:sz w:val="24"/>
                <w:szCs w:val="24"/>
                <w:shd w:val="clear" w:color="auto" w:fill="FFFFFF"/>
              </w:rPr>
              <w:t>atklātais konkurss divās kārtās</w:t>
            </w:r>
            <w:r w:rsidR="784A1855" w:rsidRPr="000C590B">
              <w:rPr>
                <w:rFonts w:ascii="Times New Roman" w:hAnsi="Times New Roman" w:cs="Times New Roman"/>
                <w:sz w:val="24"/>
                <w:szCs w:val="24"/>
                <w:shd w:val="clear" w:color="auto" w:fill="FFFFFF"/>
              </w:rPr>
              <w:t xml:space="preserve"> ar kopējo pieejamo programmas finansējumu </w:t>
            </w:r>
            <w:r w:rsidR="009D7FB2" w:rsidRPr="009D7FB2">
              <w:rPr>
                <w:rFonts w:ascii="Times New Roman" w:hAnsi="Times New Roman" w:cs="Times New Roman"/>
                <w:sz w:val="24"/>
                <w:szCs w:val="24"/>
                <w:shd w:val="clear" w:color="auto" w:fill="FFFFFF"/>
              </w:rPr>
              <w:t>3 192 35</w:t>
            </w:r>
            <w:r w:rsidR="00560A69">
              <w:rPr>
                <w:rFonts w:ascii="Times New Roman" w:hAnsi="Times New Roman" w:cs="Times New Roman"/>
                <w:sz w:val="24"/>
                <w:szCs w:val="24"/>
                <w:shd w:val="clear" w:color="auto" w:fill="FFFFFF"/>
              </w:rPr>
              <w:t>3</w:t>
            </w:r>
            <w:r w:rsidR="784A1855" w:rsidRPr="000C590B">
              <w:rPr>
                <w:rFonts w:ascii="Times New Roman" w:hAnsi="Times New Roman" w:cs="Times New Roman"/>
                <w:sz w:val="24"/>
                <w:szCs w:val="24"/>
                <w:shd w:val="clear" w:color="auto" w:fill="FFFFFF"/>
              </w:rPr>
              <w:t xml:space="preserve"> </w:t>
            </w:r>
            <w:r w:rsidR="784A1855" w:rsidRPr="009D7FB2">
              <w:rPr>
                <w:rFonts w:ascii="Times New Roman" w:hAnsi="Times New Roman" w:cs="Times New Roman"/>
                <w:i/>
                <w:iCs/>
                <w:sz w:val="24"/>
                <w:szCs w:val="24"/>
                <w:shd w:val="clear" w:color="auto" w:fill="FFFFFF"/>
              </w:rPr>
              <w:t xml:space="preserve">euro </w:t>
            </w:r>
            <w:r w:rsidR="784A1855" w:rsidRPr="000C590B">
              <w:rPr>
                <w:rFonts w:ascii="Times New Roman" w:hAnsi="Times New Roman" w:cs="Times New Roman"/>
                <w:sz w:val="24"/>
                <w:szCs w:val="24"/>
                <w:shd w:val="clear" w:color="auto" w:fill="FFFFFF"/>
              </w:rPr>
              <w:t>apmērā</w:t>
            </w:r>
            <w:r w:rsidRPr="000C590B">
              <w:rPr>
                <w:rFonts w:ascii="Times New Roman" w:hAnsi="Times New Roman" w:cs="Times New Roman"/>
                <w:sz w:val="24"/>
                <w:szCs w:val="24"/>
                <w:shd w:val="clear" w:color="auto" w:fill="FFFFFF"/>
              </w:rPr>
              <w:t xml:space="preserve"> ar mērķi </w:t>
            </w:r>
            <w:r w:rsidRPr="005162CD">
              <w:rPr>
                <w:rFonts w:ascii="Times New Roman" w:hAnsi="Times New Roman" w:cs="Times New Roman"/>
                <w:sz w:val="24"/>
                <w:szCs w:val="24"/>
                <w:shd w:val="clear" w:color="auto" w:fill="FFFFFF"/>
              </w:rPr>
              <w:t xml:space="preserve">uzlabot pieejamību profesionālajai laikmetīgajai mākslai un kultūrai </w:t>
            </w:r>
            <w:r w:rsidRPr="000C590B">
              <w:rPr>
                <w:rFonts w:ascii="Times New Roman" w:hAnsi="Times New Roman" w:cs="Times New Roman"/>
                <w:sz w:val="24"/>
                <w:szCs w:val="24"/>
                <w:shd w:val="clear" w:color="auto" w:fill="FFFFFF"/>
              </w:rPr>
              <w:t>Latvijas reģionos, atbalstot profesionālās laikmetīgās mākslas un kultūras produktu radīšanu un veicinot auditorijas attīstības un kultūras izpratnes</w:t>
            </w:r>
            <w:r w:rsidR="009F4D82">
              <w:rPr>
                <w:rFonts w:ascii="Times New Roman" w:hAnsi="Times New Roman" w:cs="Times New Roman"/>
                <w:sz w:val="24"/>
                <w:szCs w:val="24"/>
                <w:shd w:val="clear" w:color="auto" w:fill="FFFFFF"/>
              </w:rPr>
              <w:t>,</w:t>
            </w:r>
            <w:r w:rsidRPr="000C590B">
              <w:rPr>
                <w:rFonts w:ascii="Times New Roman" w:hAnsi="Times New Roman" w:cs="Times New Roman"/>
                <w:sz w:val="24"/>
                <w:szCs w:val="24"/>
                <w:shd w:val="clear" w:color="auto" w:fill="FFFFFF"/>
              </w:rPr>
              <w:t xml:space="preserve"> un izpausmju kompetenču uzlabošanos visos Latvijas reģionos.</w:t>
            </w:r>
          </w:p>
          <w:p w14:paraId="6B10513C" w14:textId="77777777" w:rsidR="00ED1E45" w:rsidRDefault="00ED1E45" w:rsidP="2AECC4AF">
            <w:pPr>
              <w:shd w:val="clear" w:color="auto" w:fill="FFFFFF" w:themeFill="background1"/>
              <w:spacing w:after="120"/>
              <w:jc w:val="both"/>
              <w:rPr>
                <w:rFonts w:ascii="Times New Roman" w:eastAsia="Times New Roman" w:hAnsi="Times New Roman" w:cs="Times New Roman"/>
                <w:sz w:val="24"/>
                <w:szCs w:val="24"/>
                <w:lang w:eastAsia="lv-LV"/>
              </w:rPr>
            </w:pPr>
          </w:p>
          <w:p w14:paraId="6C094D07" w14:textId="77777777" w:rsidR="006373AD" w:rsidRDefault="006373AD" w:rsidP="006373AD">
            <w:p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Iepriekš noteikto projektu ie</w:t>
            </w:r>
            <w:r>
              <w:rPr>
                <w:rFonts w:ascii="Times New Roman" w:eastAsia="Times New Roman" w:hAnsi="Times New Roman" w:cs="Times New Roman"/>
                <w:sz w:val="24"/>
                <w:szCs w:val="24"/>
                <w:lang w:eastAsia="lv-LV"/>
              </w:rPr>
              <w:t>tvaros atbalstāmās darbības ir:</w:t>
            </w:r>
          </w:p>
          <w:p w14:paraId="3BDCE47A" w14:textId="77777777" w:rsidR="00364E38" w:rsidRDefault="00364E38" w:rsidP="006373AD">
            <w:pPr>
              <w:jc w:val="both"/>
              <w:rPr>
                <w:rFonts w:ascii="Times New Roman" w:eastAsia="Times New Roman" w:hAnsi="Times New Roman" w:cs="Times New Roman"/>
                <w:sz w:val="24"/>
                <w:szCs w:val="24"/>
                <w:lang w:eastAsia="lv-LV"/>
              </w:rPr>
            </w:pPr>
          </w:p>
          <w:p w14:paraId="2435FB8E" w14:textId="77777777" w:rsidR="006373AD" w:rsidRDefault="006373AD" w:rsidP="00A61C47">
            <w:pPr>
              <w:pStyle w:val="ListParagraph"/>
              <w:numPr>
                <w:ilvl w:val="0"/>
                <w:numId w:val="1"/>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lastRenderedPageBreak/>
              <w:t>iepriekš noteiktā projekta administrēšana (</w:t>
            </w:r>
            <w:r w:rsidR="002A4978">
              <w:rPr>
                <w:rFonts w:ascii="Times New Roman" w:eastAsia="Times New Roman" w:hAnsi="Times New Roman" w:cs="Times New Roman"/>
                <w:sz w:val="24"/>
                <w:szCs w:val="24"/>
                <w:lang w:eastAsia="lv-LV"/>
              </w:rPr>
              <w:t xml:space="preserve">piemēram, darbības, kas vērstas uz </w:t>
            </w:r>
            <w:r w:rsidR="006806FC">
              <w:rPr>
                <w:rFonts w:ascii="Times New Roman" w:eastAsia="Times New Roman" w:hAnsi="Times New Roman" w:cs="Times New Roman"/>
                <w:sz w:val="24"/>
                <w:szCs w:val="24"/>
                <w:lang w:eastAsia="lv-LV"/>
              </w:rPr>
              <w:t>projekta īstenošanas nodrošinā</w:t>
            </w:r>
            <w:r w:rsidR="00CA047D">
              <w:rPr>
                <w:rFonts w:ascii="Times New Roman" w:eastAsia="Times New Roman" w:hAnsi="Times New Roman" w:cs="Times New Roman"/>
                <w:sz w:val="24"/>
                <w:szCs w:val="24"/>
                <w:lang w:eastAsia="lv-LV"/>
              </w:rPr>
              <w:t>šanu un koordinēšanu</w:t>
            </w:r>
            <w:r w:rsidR="006806FC">
              <w:rPr>
                <w:rFonts w:ascii="Times New Roman" w:eastAsia="Times New Roman" w:hAnsi="Times New Roman" w:cs="Times New Roman"/>
                <w:sz w:val="24"/>
                <w:szCs w:val="24"/>
                <w:lang w:eastAsia="lv-LV"/>
              </w:rPr>
              <w:t>);</w:t>
            </w:r>
          </w:p>
          <w:p w14:paraId="46004B41" w14:textId="77777777" w:rsidR="00D130B7" w:rsidRPr="00B6019C" w:rsidRDefault="006373AD" w:rsidP="00A61C47">
            <w:pPr>
              <w:pStyle w:val="ListParagraph"/>
              <w:numPr>
                <w:ilvl w:val="0"/>
                <w:numId w:val="1"/>
              </w:numPr>
              <w:jc w:val="both"/>
              <w:rPr>
                <w:rFonts w:ascii="Times New Roman" w:eastAsia="Times New Roman" w:hAnsi="Times New Roman" w:cs="Times New Roman"/>
                <w:sz w:val="24"/>
                <w:szCs w:val="24"/>
                <w:lang w:eastAsia="lv-LV"/>
              </w:rPr>
            </w:pPr>
            <w:r w:rsidRPr="00E2493D">
              <w:rPr>
                <w:rFonts w:ascii="Times New Roman" w:eastAsia="Times New Roman" w:hAnsi="Times New Roman" w:cs="Times New Roman"/>
                <w:sz w:val="24"/>
                <w:szCs w:val="24"/>
                <w:lang w:eastAsia="lv-LV"/>
              </w:rPr>
              <w:t>pieredzes, zināšanu un labās prakses apmaiņas pasākumi</w:t>
            </w:r>
            <w:r w:rsidR="001A69CE" w:rsidRPr="00E2493D">
              <w:rPr>
                <w:rFonts w:ascii="Times New Roman" w:eastAsia="Times New Roman" w:hAnsi="Times New Roman" w:cs="Times New Roman"/>
                <w:sz w:val="24"/>
                <w:szCs w:val="24"/>
                <w:lang w:eastAsia="lv-LV"/>
              </w:rPr>
              <w:t>.</w:t>
            </w:r>
            <w:r w:rsidR="00BD0780" w:rsidRPr="00E2493D">
              <w:rPr>
                <w:rFonts w:ascii="Times New Roman" w:eastAsia="Times New Roman" w:hAnsi="Times New Roman" w:cs="Times New Roman"/>
                <w:sz w:val="24"/>
                <w:szCs w:val="24"/>
                <w:lang w:eastAsia="lv-LV"/>
              </w:rPr>
              <w:t xml:space="preserve"> </w:t>
            </w:r>
            <w:r w:rsidR="001A69CE" w:rsidRPr="00E2493D">
              <w:rPr>
                <w:rFonts w:ascii="Times New Roman" w:eastAsia="Times New Roman" w:hAnsi="Times New Roman" w:cs="Times New Roman"/>
                <w:sz w:val="24"/>
                <w:szCs w:val="24"/>
                <w:lang w:eastAsia="lv-LV"/>
              </w:rPr>
              <w:t>Pi</w:t>
            </w:r>
            <w:r w:rsidR="00BD0780" w:rsidRPr="00E2493D">
              <w:rPr>
                <w:rFonts w:ascii="Times New Roman" w:eastAsia="Times New Roman" w:hAnsi="Times New Roman" w:cs="Times New Roman"/>
                <w:sz w:val="24"/>
                <w:szCs w:val="24"/>
                <w:lang w:eastAsia="lv-LV"/>
              </w:rPr>
              <w:t>e</w:t>
            </w:r>
            <w:r w:rsidR="001A69CE" w:rsidRPr="00E2493D">
              <w:rPr>
                <w:rFonts w:ascii="Times New Roman" w:eastAsia="Times New Roman" w:hAnsi="Times New Roman" w:cs="Times New Roman"/>
                <w:sz w:val="24"/>
                <w:szCs w:val="24"/>
                <w:lang w:eastAsia="lv-LV"/>
              </w:rPr>
              <w:t>redzes pasākum</w:t>
            </w:r>
            <w:r w:rsidR="00BD0780" w:rsidRPr="00E2493D">
              <w:rPr>
                <w:rFonts w:ascii="Times New Roman" w:eastAsia="Times New Roman" w:hAnsi="Times New Roman" w:cs="Times New Roman"/>
                <w:sz w:val="24"/>
                <w:szCs w:val="24"/>
                <w:lang w:eastAsia="lv-LV"/>
              </w:rPr>
              <w:t xml:space="preserve">u īstenošana ietver starptautisku sadarbību, </w:t>
            </w:r>
            <w:r w:rsidR="001A69CE" w:rsidRPr="00E2493D">
              <w:rPr>
                <w:rFonts w:ascii="Times New Roman" w:eastAsia="Times New Roman" w:hAnsi="Times New Roman" w:cs="Times New Roman"/>
                <w:sz w:val="24"/>
                <w:szCs w:val="24"/>
                <w:lang w:eastAsia="lv-LV"/>
              </w:rPr>
              <w:t xml:space="preserve">tai skaitā </w:t>
            </w:r>
            <w:r w:rsidR="00BD0780" w:rsidRPr="00E2493D">
              <w:rPr>
                <w:rFonts w:ascii="Times New Roman" w:eastAsia="Times New Roman" w:hAnsi="Times New Roman" w:cs="Times New Roman"/>
                <w:sz w:val="24"/>
                <w:szCs w:val="24"/>
                <w:lang w:eastAsia="lv-LV"/>
              </w:rPr>
              <w:t xml:space="preserve">ar </w:t>
            </w:r>
            <w:r w:rsidR="001A69CE" w:rsidRPr="00E2493D">
              <w:rPr>
                <w:rFonts w:ascii="Times New Roman" w:eastAsia="Times New Roman" w:hAnsi="Times New Roman" w:cs="Times New Roman"/>
                <w:sz w:val="24"/>
                <w:szCs w:val="24"/>
                <w:lang w:eastAsia="lv-LV"/>
              </w:rPr>
              <w:t>E</w:t>
            </w:r>
            <w:r w:rsidR="00306C46" w:rsidRPr="00E2493D">
              <w:rPr>
                <w:rFonts w:ascii="Times New Roman" w:eastAsia="Times New Roman" w:hAnsi="Times New Roman" w:cs="Times New Roman"/>
                <w:sz w:val="24"/>
                <w:szCs w:val="24"/>
                <w:lang w:eastAsia="lv-LV"/>
              </w:rPr>
              <w:t xml:space="preserve">iropas </w:t>
            </w:r>
            <w:r w:rsidR="001A69CE" w:rsidRPr="00E2493D">
              <w:rPr>
                <w:rFonts w:ascii="Times New Roman" w:eastAsia="Times New Roman" w:hAnsi="Times New Roman" w:cs="Times New Roman"/>
                <w:sz w:val="24"/>
                <w:szCs w:val="24"/>
                <w:lang w:eastAsia="lv-LV"/>
              </w:rPr>
              <w:t>E</w:t>
            </w:r>
            <w:r w:rsidR="00306C46" w:rsidRPr="00E2493D">
              <w:rPr>
                <w:rFonts w:ascii="Times New Roman" w:eastAsia="Times New Roman" w:hAnsi="Times New Roman" w:cs="Times New Roman"/>
                <w:sz w:val="24"/>
                <w:szCs w:val="24"/>
                <w:lang w:eastAsia="lv-LV"/>
              </w:rPr>
              <w:t>konomikas zonas</w:t>
            </w:r>
            <w:r w:rsidR="001A69CE" w:rsidRPr="00E2493D">
              <w:rPr>
                <w:rFonts w:ascii="Times New Roman" w:eastAsia="Times New Roman" w:hAnsi="Times New Roman" w:cs="Times New Roman"/>
                <w:sz w:val="24"/>
                <w:szCs w:val="24"/>
                <w:lang w:eastAsia="lv-LV"/>
              </w:rPr>
              <w:t xml:space="preserve"> saņēmējvalstīm</w:t>
            </w:r>
            <w:r w:rsidR="00306C46" w:rsidRPr="00E2493D">
              <w:rPr>
                <w:rFonts w:ascii="Times New Roman" w:eastAsia="Times New Roman" w:hAnsi="Times New Roman" w:cs="Times New Roman"/>
                <w:sz w:val="24"/>
                <w:szCs w:val="24"/>
                <w:lang w:eastAsia="lv-LV"/>
              </w:rPr>
              <w:t xml:space="preserve"> un donorvalstīm</w:t>
            </w:r>
            <w:r w:rsidR="00A25DF0" w:rsidRPr="00E2493D">
              <w:rPr>
                <w:rFonts w:ascii="Times New Roman" w:eastAsia="Times New Roman" w:hAnsi="Times New Roman" w:cs="Times New Roman"/>
                <w:sz w:val="24"/>
                <w:szCs w:val="24"/>
                <w:lang w:eastAsia="lv-LV"/>
              </w:rPr>
              <w:t xml:space="preserve">, lai veicinātu projekta mērķu sasniegšanu, piemēram, pārņemot pieredzi </w:t>
            </w:r>
            <w:r w:rsidR="00A80519">
              <w:rPr>
                <w:rFonts w:ascii="Times New Roman" w:eastAsia="Times New Roman" w:hAnsi="Times New Roman" w:cs="Times New Roman"/>
                <w:sz w:val="24"/>
                <w:szCs w:val="24"/>
                <w:lang w:eastAsia="lv-LV"/>
              </w:rPr>
              <w:t xml:space="preserve">komercdarbības </w:t>
            </w:r>
            <w:r w:rsidR="001F38F7">
              <w:rPr>
                <w:rFonts w:ascii="Times New Roman" w:eastAsia="Times New Roman" w:hAnsi="Times New Roman" w:cs="Times New Roman"/>
                <w:sz w:val="24"/>
                <w:szCs w:val="24"/>
                <w:lang w:eastAsia="lv-LV"/>
              </w:rPr>
              <w:t>attīstības veicināšanā, jauniešu nodarbinātības veicināšanā, inovatīvu risinājumu pielietošanā</w:t>
            </w:r>
            <w:r w:rsidR="00D130B7" w:rsidRPr="00B6019C">
              <w:rPr>
                <w:rFonts w:ascii="Times New Roman" w:eastAsia="Times New Roman" w:hAnsi="Times New Roman" w:cs="Times New Roman"/>
                <w:sz w:val="24"/>
                <w:szCs w:val="24"/>
                <w:lang w:eastAsia="lv-LV"/>
              </w:rPr>
              <w:t>;</w:t>
            </w:r>
          </w:p>
          <w:p w14:paraId="1453E032" w14:textId="77777777" w:rsidR="006373AD" w:rsidRPr="001A69CE" w:rsidRDefault="004D5630" w:rsidP="00A61C47">
            <w:pPr>
              <w:pStyle w:val="ListParagraph"/>
              <w:numPr>
                <w:ilvl w:val="0"/>
                <w:numId w:val="1"/>
              </w:numPr>
              <w:jc w:val="both"/>
              <w:rPr>
                <w:rFonts w:ascii="Times New Roman" w:eastAsia="Times New Roman" w:hAnsi="Times New Roman" w:cs="Times New Roman"/>
                <w:sz w:val="24"/>
                <w:szCs w:val="24"/>
                <w:lang w:eastAsia="lv-LV"/>
              </w:rPr>
            </w:pPr>
            <w:r w:rsidRPr="00D130B7">
              <w:rPr>
                <w:rFonts w:ascii="Times New Roman" w:eastAsia="Times New Roman" w:hAnsi="Times New Roman" w:cs="Times New Roman"/>
                <w:sz w:val="24"/>
                <w:szCs w:val="24"/>
                <w:lang w:eastAsia="lv-LV"/>
              </w:rPr>
              <w:t>dokumentu izstrādāšana</w:t>
            </w:r>
            <w:r w:rsidR="006373AD" w:rsidRPr="00D130B7">
              <w:rPr>
                <w:rFonts w:ascii="Times New Roman" w:eastAsia="Times New Roman" w:hAnsi="Times New Roman" w:cs="Times New Roman"/>
                <w:sz w:val="24"/>
                <w:szCs w:val="24"/>
                <w:lang w:eastAsia="lv-LV"/>
              </w:rPr>
              <w:t xml:space="preserve"> un informācijas apkopošana, lai analizētu projekta sasniedzamos </w:t>
            </w:r>
            <w:r w:rsidR="006373AD" w:rsidRPr="00FB614F">
              <w:rPr>
                <w:rFonts w:ascii="Times New Roman" w:eastAsia="Times New Roman" w:hAnsi="Times New Roman" w:cs="Times New Roman"/>
                <w:sz w:val="24"/>
                <w:szCs w:val="24"/>
                <w:lang w:eastAsia="lv-LV"/>
              </w:rPr>
              <w:t>rezultātu un iznākuma rādītājus (</w:t>
            </w:r>
            <w:r w:rsidR="006806FC" w:rsidRPr="00FB614F">
              <w:rPr>
                <w:rFonts w:ascii="Times New Roman" w:eastAsia="Times New Roman" w:hAnsi="Times New Roman" w:cs="Times New Roman"/>
                <w:sz w:val="24"/>
                <w:szCs w:val="24"/>
                <w:lang w:eastAsia="lv-LV"/>
              </w:rPr>
              <w:t xml:space="preserve">piemēram, </w:t>
            </w:r>
            <w:r w:rsidR="006373AD" w:rsidRPr="00FB614F">
              <w:rPr>
                <w:rFonts w:ascii="Times New Roman" w:eastAsia="Times New Roman" w:hAnsi="Times New Roman" w:cs="Times New Roman"/>
                <w:sz w:val="24"/>
                <w:szCs w:val="24"/>
                <w:lang w:eastAsia="lv-LV"/>
              </w:rPr>
              <w:t>statistikas datu informācijas apkopo</w:t>
            </w:r>
            <w:r w:rsidR="006806FC" w:rsidRPr="001A69CE">
              <w:rPr>
                <w:rFonts w:ascii="Times New Roman" w:eastAsia="Times New Roman" w:hAnsi="Times New Roman" w:cs="Times New Roman"/>
                <w:sz w:val="24"/>
                <w:szCs w:val="24"/>
                <w:lang w:eastAsia="lv-LV"/>
              </w:rPr>
              <w:t>šana, uzkrāšana, metodisko materiālu izstrāde</w:t>
            </w:r>
            <w:r w:rsidR="006373AD" w:rsidRPr="001A69CE">
              <w:rPr>
                <w:rFonts w:ascii="Times New Roman" w:eastAsia="Times New Roman" w:hAnsi="Times New Roman" w:cs="Times New Roman"/>
                <w:sz w:val="24"/>
                <w:szCs w:val="24"/>
                <w:lang w:eastAsia="lv-LV"/>
              </w:rPr>
              <w:t>);</w:t>
            </w:r>
          </w:p>
          <w:p w14:paraId="70CCA0FF" w14:textId="77777777" w:rsidR="006373AD" w:rsidRDefault="006373AD" w:rsidP="00A61C47">
            <w:pPr>
              <w:pStyle w:val="ListParagraph"/>
              <w:numPr>
                <w:ilvl w:val="0"/>
                <w:numId w:val="1"/>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darbības, kas tieši saistītas ar iepriekš noteiktā projekta līgumā noteikto prasību izpildi</w:t>
            </w:r>
            <w:r>
              <w:rPr>
                <w:rFonts w:ascii="Times New Roman" w:eastAsia="Times New Roman" w:hAnsi="Times New Roman" w:cs="Times New Roman"/>
                <w:sz w:val="24"/>
                <w:szCs w:val="24"/>
                <w:lang w:eastAsia="lv-LV"/>
              </w:rPr>
              <w:t xml:space="preserve"> (</w:t>
            </w:r>
            <w:r w:rsidR="006806FC">
              <w:rPr>
                <w:rFonts w:ascii="Times New Roman" w:eastAsia="Times New Roman" w:hAnsi="Times New Roman" w:cs="Times New Roman"/>
                <w:sz w:val="24"/>
                <w:szCs w:val="24"/>
                <w:lang w:eastAsia="lv-LV"/>
              </w:rPr>
              <w:t>piemēram,</w:t>
            </w:r>
            <w:r w:rsidR="00DC46D3">
              <w:rPr>
                <w:rFonts w:ascii="Times New Roman" w:eastAsia="Times New Roman" w:hAnsi="Times New Roman" w:cs="Times New Roman"/>
                <w:sz w:val="24"/>
                <w:szCs w:val="24"/>
                <w:lang w:eastAsia="lv-LV"/>
              </w:rPr>
              <w:t xml:space="preserve"> sporta un atpūtas infrastruktūras izbūve,</w:t>
            </w:r>
            <w:r w:rsidR="006806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jaunu iekārtu vai aprīkojumu iegāde, kas nepieciešama, lai īstenotu iepriekš noteikto projektu aktivitātes)</w:t>
            </w:r>
            <w:r w:rsidRPr="006373AD">
              <w:rPr>
                <w:rFonts w:ascii="Times New Roman" w:eastAsia="Times New Roman" w:hAnsi="Times New Roman" w:cs="Times New Roman"/>
                <w:sz w:val="24"/>
                <w:szCs w:val="24"/>
                <w:lang w:eastAsia="lv-LV"/>
              </w:rPr>
              <w:t>;</w:t>
            </w:r>
          </w:p>
          <w:p w14:paraId="754957BC" w14:textId="77777777" w:rsidR="006373AD" w:rsidRDefault="006373AD" w:rsidP="00A61C47">
            <w:pPr>
              <w:pStyle w:val="ListParagraph"/>
              <w:numPr>
                <w:ilvl w:val="0"/>
                <w:numId w:val="1"/>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citas darbības, kas vērstas uz programmas vai iepriekš noteiktā projekta noteiktā mērķa sasniegšan</w:t>
            </w:r>
            <w:r w:rsidR="004053A2">
              <w:rPr>
                <w:rFonts w:ascii="Times New Roman" w:eastAsia="Times New Roman" w:hAnsi="Times New Roman" w:cs="Times New Roman"/>
                <w:sz w:val="24"/>
                <w:szCs w:val="24"/>
                <w:lang w:eastAsia="lv-LV"/>
              </w:rPr>
              <w:t>u un ko saskaņojušas donorvalstu</w:t>
            </w:r>
            <w:r w:rsidRPr="006373AD">
              <w:rPr>
                <w:rFonts w:ascii="Times New Roman" w:eastAsia="Times New Roman" w:hAnsi="Times New Roman" w:cs="Times New Roman"/>
                <w:sz w:val="24"/>
                <w:szCs w:val="24"/>
                <w:lang w:eastAsia="lv-LV"/>
              </w:rPr>
              <w:t xml:space="preserve"> institūcijas</w:t>
            </w:r>
            <w:r>
              <w:rPr>
                <w:rFonts w:ascii="Times New Roman" w:eastAsia="Times New Roman" w:hAnsi="Times New Roman" w:cs="Times New Roman"/>
                <w:sz w:val="24"/>
                <w:szCs w:val="24"/>
                <w:lang w:eastAsia="lv-LV"/>
              </w:rPr>
              <w:t xml:space="preserve"> </w:t>
            </w:r>
            <w:r w:rsidR="006806FC">
              <w:rPr>
                <w:rFonts w:ascii="Times New Roman" w:eastAsia="Times New Roman" w:hAnsi="Times New Roman" w:cs="Times New Roman"/>
                <w:sz w:val="24"/>
                <w:szCs w:val="24"/>
                <w:lang w:eastAsia="lv-LV"/>
              </w:rPr>
              <w:t>(</w:t>
            </w:r>
            <w:r w:rsidR="002A4978">
              <w:rPr>
                <w:rFonts w:ascii="Times New Roman" w:eastAsia="Times New Roman" w:hAnsi="Times New Roman" w:cs="Times New Roman"/>
                <w:sz w:val="24"/>
                <w:szCs w:val="24"/>
                <w:lang w:eastAsia="lv-LV"/>
              </w:rPr>
              <w:t>piemēram, pētījumu veikšana</w:t>
            </w:r>
            <w:r w:rsidR="00DC46D3">
              <w:rPr>
                <w:rFonts w:ascii="Times New Roman" w:eastAsia="Times New Roman" w:hAnsi="Times New Roman" w:cs="Times New Roman"/>
                <w:sz w:val="24"/>
                <w:szCs w:val="24"/>
                <w:lang w:eastAsia="lv-LV"/>
              </w:rPr>
              <w:t>, sabiedrības integrācijas pasākumi</w:t>
            </w:r>
            <w:r w:rsidR="002A4978">
              <w:rPr>
                <w:rFonts w:ascii="Times New Roman" w:eastAsia="Times New Roman" w:hAnsi="Times New Roman" w:cs="Times New Roman"/>
                <w:sz w:val="24"/>
                <w:szCs w:val="24"/>
                <w:lang w:eastAsia="lv-LV"/>
              </w:rPr>
              <w:t>)</w:t>
            </w:r>
            <w:r w:rsidRPr="006373AD">
              <w:rPr>
                <w:rFonts w:ascii="Times New Roman" w:eastAsia="Times New Roman" w:hAnsi="Times New Roman" w:cs="Times New Roman"/>
                <w:sz w:val="24"/>
                <w:szCs w:val="24"/>
                <w:lang w:eastAsia="lv-LV"/>
              </w:rPr>
              <w:t>;</w:t>
            </w:r>
          </w:p>
          <w:p w14:paraId="19B7C64E" w14:textId="76684548" w:rsidR="00641FDA" w:rsidRDefault="006373AD" w:rsidP="00A61C47">
            <w:pPr>
              <w:pStyle w:val="ListParagraph"/>
              <w:numPr>
                <w:ilvl w:val="0"/>
                <w:numId w:val="1"/>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iepriekš noteiktā projekta publicitātes pasākumi</w:t>
            </w:r>
            <w:r>
              <w:rPr>
                <w:rFonts w:ascii="Times New Roman" w:eastAsia="Times New Roman" w:hAnsi="Times New Roman" w:cs="Times New Roman"/>
                <w:sz w:val="24"/>
                <w:szCs w:val="24"/>
                <w:lang w:eastAsia="lv-LV"/>
              </w:rPr>
              <w:t xml:space="preserve"> (piemēram, </w:t>
            </w:r>
            <w:r w:rsidR="006806FC">
              <w:rPr>
                <w:rFonts w:ascii="Times New Roman" w:eastAsia="Times New Roman" w:hAnsi="Times New Roman" w:cs="Times New Roman"/>
                <w:sz w:val="24"/>
                <w:szCs w:val="24"/>
                <w:lang w:eastAsia="lv-LV"/>
              </w:rPr>
              <w:t xml:space="preserve">konferenču, </w:t>
            </w:r>
            <w:r>
              <w:rPr>
                <w:rFonts w:ascii="Times New Roman" w:eastAsia="Times New Roman" w:hAnsi="Times New Roman" w:cs="Times New Roman"/>
                <w:sz w:val="24"/>
                <w:szCs w:val="24"/>
                <w:lang w:eastAsia="lv-LV"/>
              </w:rPr>
              <w:t>pasākumu organizēšana</w:t>
            </w:r>
            <w:r w:rsidR="006806FC">
              <w:rPr>
                <w:rFonts w:ascii="Times New Roman" w:eastAsia="Times New Roman" w:hAnsi="Times New Roman" w:cs="Times New Roman"/>
                <w:sz w:val="24"/>
                <w:szCs w:val="24"/>
                <w:lang w:eastAsia="lv-LV"/>
              </w:rPr>
              <w:t xml:space="preserve"> par iepriekš noteikto projektu īstenošanu</w:t>
            </w:r>
            <w:r w:rsidR="004053A2">
              <w:rPr>
                <w:rFonts w:ascii="Times New Roman" w:eastAsia="Times New Roman" w:hAnsi="Times New Roman" w:cs="Times New Roman"/>
                <w:sz w:val="24"/>
                <w:szCs w:val="24"/>
                <w:lang w:eastAsia="lv-LV"/>
              </w:rPr>
              <w:t xml:space="preserve"> saskaņā ar donorvalstu</w:t>
            </w:r>
            <w:r w:rsidR="00CA047D">
              <w:rPr>
                <w:rFonts w:ascii="Times New Roman" w:eastAsia="Times New Roman" w:hAnsi="Times New Roman" w:cs="Times New Roman"/>
                <w:sz w:val="24"/>
                <w:szCs w:val="24"/>
                <w:lang w:eastAsia="lv-LV"/>
              </w:rPr>
              <w:t xml:space="preserve"> publicitātes vadlīnijām</w:t>
            </w:r>
            <w:r>
              <w:rPr>
                <w:rFonts w:ascii="Times New Roman" w:eastAsia="Times New Roman" w:hAnsi="Times New Roman" w:cs="Times New Roman"/>
                <w:sz w:val="24"/>
                <w:szCs w:val="24"/>
                <w:lang w:eastAsia="lv-LV"/>
              </w:rPr>
              <w:t>)</w:t>
            </w:r>
            <w:r w:rsidR="009F4D82">
              <w:rPr>
                <w:rFonts w:ascii="Times New Roman" w:eastAsia="Times New Roman" w:hAnsi="Times New Roman" w:cs="Times New Roman"/>
                <w:sz w:val="24"/>
                <w:szCs w:val="24"/>
                <w:lang w:eastAsia="lv-LV"/>
              </w:rPr>
              <w:t>.</w:t>
            </w:r>
          </w:p>
          <w:p w14:paraId="3A3F4D51" w14:textId="77777777" w:rsidR="00557E54" w:rsidRDefault="00557E54" w:rsidP="003D5602">
            <w:pPr>
              <w:jc w:val="both"/>
              <w:rPr>
                <w:rFonts w:ascii="Times New Roman" w:eastAsia="Times New Roman" w:hAnsi="Times New Roman" w:cs="Times New Roman"/>
                <w:sz w:val="24"/>
                <w:szCs w:val="24"/>
                <w:lang w:eastAsia="lv-LV"/>
              </w:rPr>
            </w:pPr>
          </w:p>
          <w:p w14:paraId="2985F1FF" w14:textId="77777777" w:rsidR="003D5602" w:rsidRDefault="003D5602" w:rsidP="003D5602">
            <w:pPr>
              <w:jc w:val="both"/>
              <w:rPr>
                <w:rFonts w:ascii="Times New Roman" w:eastAsia="Times New Roman" w:hAnsi="Times New Roman" w:cs="Times New Roman"/>
                <w:sz w:val="24"/>
                <w:szCs w:val="24"/>
                <w:lang w:eastAsia="lv-LV"/>
              </w:rPr>
            </w:pPr>
            <w:r w:rsidRPr="003D5602">
              <w:rPr>
                <w:rFonts w:ascii="Times New Roman" w:eastAsia="Times New Roman" w:hAnsi="Times New Roman" w:cs="Times New Roman"/>
                <w:sz w:val="24"/>
                <w:szCs w:val="24"/>
                <w:lang w:eastAsia="lv-LV"/>
              </w:rPr>
              <w:t>Iepriekš noteikto projektu ietvaros projekta aktivitātes ir īstenojamas un izmaksas ir attieci</w:t>
            </w:r>
            <w:r>
              <w:rPr>
                <w:rFonts w:ascii="Times New Roman" w:eastAsia="Times New Roman" w:hAnsi="Times New Roman" w:cs="Times New Roman"/>
                <w:sz w:val="24"/>
                <w:szCs w:val="24"/>
                <w:lang w:eastAsia="lv-LV"/>
              </w:rPr>
              <w:t>nāmas līdz 2024.gada 30.aprīlim</w:t>
            </w:r>
            <w:r w:rsidRPr="003D5602">
              <w:rPr>
                <w:rFonts w:ascii="Times New Roman" w:eastAsia="Times New Roman" w:hAnsi="Times New Roman" w:cs="Times New Roman"/>
                <w:sz w:val="24"/>
                <w:szCs w:val="24"/>
                <w:lang w:eastAsia="lv-LV"/>
              </w:rPr>
              <w:t>.</w:t>
            </w:r>
          </w:p>
          <w:p w14:paraId="12A187C0" w14:textId="77777777" w:rsidR="000B7753" w:rsidRPr="003D5602" w:rsidRDefault="000B7753" w:rsidP="003D5602">
            <w:pPr>
              <w:jc w:val="both"/>
              <w:rPr>
                <w:rFonts w:ascii="Times New Roman" w:eastAsia="Times New Roman" w:hAnsi="Times New Roman" w:cs="Times New Roman"/>
                <w:sz w:val="24"/>
                <w:szCs w:val="24"/>
                <w:lang w:eastAsia="lv-LV"/>
              </w:rPr>
            </w:pPr>
          </w:p>
          <w:p w14:paraId="59E1887F" w14:textId="77777777" w:rsidR="008B1680" w:rsidRDefault="00991904" w:rsidP="000B7753">
            <w:pPr>
              <w:jc w:val="both"/>
              <w:rPr>
                <w:rFonts w:ascii="Times New Roman" w:eastAsia="Times New Roman" w:hAnsi="Times New Roman" w:cs="Times New Roman"/>
                <w:sz w:val="24"/>
                <w:szCs w:val="24"/>
                <w:lang w:eastAsia="lv-LV"/>
              </w:rPr>
            </w:pPr>
            <w:r w:rsidRPr="004E1BEE">
              <w:rPr>
                <w:rFonts w:ascii="Times New Roman" w:hAnsi="Times New Roman"/>
                <w:sz w:val="24"/>
                <w:szCs w:val="24"/>
                <w:lang w:eastAsia="lv-LV"/>
              </w:rPr>
              <w:t>Vadības noteikumu</w:t>
            </w:r>
            <w:r w:rsidR="008B1680" w:rsidRPr="004E1BEE">
              <w:rPr>
                <w:rFonts w:ascii="Times New Roman" w:hAnsi="Times New Roman"/>
                <w:sz w:val="24"/>
                <w:szCs w:val="24"/>
                <w:lang w:eastAsia="lv-LV"/>
              </w:rPr>
              <w:t xml:space="preserve"> </w:t>
            </w:r>
            <w:r w:rsidR="00BE6AF2" w:rsidRPr="004E1BEE">
              <w:rPr>
                <w:rFonts w:ascii="Times New Roman" w:hAnsi="Times New Roman"/>
                <w:sz w:val="24"/>
                <w:szCs w:val="24"/>
                <w:lang w:eastAsia="lv-LV"/>
              </w:rPr>
              <w:t>18.punkts paredz,</w:t>
            </w:r>
            <w:r w:rsidR="008B1680" w:rsidRPr="004E1BEE">
              <w:rPr>
                <w:rFonts w:ascii="Times New Roman" w:hAnsi="Times New Roman"/>
                <w:sz w:val="24"/>
                <w:szCs w:val="24"/>
                <w:lang w:eastAsia="lv-LV"/>
              </w:rPr>
              <w:t xml:space="preserve"> ja pēc projekta līguma </w:t>
            </w:r>
            <w:r w:rsidR="008B1680" w:rsidRPr="00EE0F1B">
              <w:rPr>
                <w:rFonts w:ascii="Times New Roman" w:hAnsi="Times New Roman"/>
                <w:sz w:val="24"/>
                <w:szCs w:val="24"/>
                <w:lang w:eastAsia="lv-LV"/>
              </w:rPr>
              <w:t>noslēgšanas tajā ir nepieciešami grozījumi, programmas apsaimniekotājs, aģentūra vai līdzfinansējuma saņēmējs ierosina projekta līguma grozījumus. Programmas apsaimniekotājs vai aģentūra, ar kuru noslēgts līgums</w:t>
            </w:r>
            <w:r w:rsidR="6E3423A5" w:rsidRPr="00EE0F1B">
              <w:rPr>
                <w:rFonts w:ascii="Times New Roman" w:hAnsi="Times New Roman"/>
                <w:sz w:val="24"/>
                <w:szCs w:val="24"/>
                <w:lang w:eastAsia="lv-LV"/>
              </w:rPr>
              <w:t xml:space="preserve"> par</w:t>
            </w:r>
            <w:r w:rsidR="00082CD9" w:rsidRPr="00EE0F1B">
              <w:rPr>
                <w:rFonts w:ascii="Times New Roman" w:hAnsi="Times New Roman"/>
                <w:sz w:val="24"/>
                <w:szCs w:val="24"/>
                <w:lang w:eastAsia="lv-LV"/>
              </w:rPr>
              <w:t xml:space="preserve"> iepriekš noteikt</w:t>
            </w:r>
            <w:r w:rsidR="1F5FCD7B" w:rsidRPr="00EE0F1B">
              <w:rPr>
                <w:rFonts w:ascii="Times New Roman" w:hAnsi="Times New Roman"/>
                <w:sz w:val="24"/>
                <w:szCs w:val="24"/>
                <w:lang w:eastAsia="lv-LV"/>
              </w:rPr>
              <w:t>ā</w:t>
            </w:r>
            <w:r w:rsidR="00082CD9" w:rsidRPr="00EE0F1B">
              <w:rPr>
                <w:rFonts w:ascii="Times New Roman" w:hAnsi="Times New Roman"/>
                <w:sz w:val="24"/>
                <w:szCs w:val="24"/>
                <w:lang w:eastAsia="lv-LV"/>
              </w:rPr>
              <w:t xml:space="preserve"> projekta</w:t>
            </w:r>
            <w:r w:rsidR="141613B6" w:rsidRPr="00EE0F1B">
              <w:rPr>
                <w:rFonts w:ascii="Times New Roman" w:hAnsi="Times New Roman"/>
                <w:sz w:val="24"/>
                <w:szCs w:val="24"/>
                <w:lang w:eastAsia="lv-LV"/>
              </w:rPr>
              <w:t xml:space="preserve"> īstenošanu</w:t>
            </w:r>
            <w:r w:rsidR="008B1680" w:rsidRPr="00EE0F1B">
              <w:rPr>
                <w:rFonts w:ascii="Times New Roman" w:hAnsi="Times New Roman"/>
                <w:sz w:val="24"/>
                <w:szCs w:val="24"/>
                <w:lang w:eastAsia="lv-LV"/>
              </w:rPr>
              <w:t xml:space="preserve">, lemj par grozījumu veikšanu projektā un minētos grozījumus veic </w:t>
            </w:r>
            <w:r w:rsidR="00681341" w:rsidRPr="00EE0F1B">
              <w:rPr>
                <w:rFonts w:ascii="Times New Roman" w:hAnsi="Times New Roman"/>
                <w:sz w:val="24"/>
                <w:szCs w:val="24"/>
                <w:lang w:eastAsia="lv-LV"/>
              </w:rPr>
              <w:t xml:space="preserve">Vadības noteikumu </w:t>
            </w:r>
            <w:r w:rsidR="00681341" w:rsidRPr="00EE0F1B">
              <w:rPr>
                <w:rFonts w:ascii="Times New Roman" w:hAnsi="Times New Roman" w:cs="Times New Roman"/>
                <w:sz w:val="24"/>
                <w:szCs w:val="24"/>
              </w:rPr>
              <w:t>IV. nodaļas</w:t>
            </w:r>
            <w:r w:rsidR="00681341" w:rsidRPr="00EE0F1B">
              <w:rPr>
                <w:sz w:val="24"/>
                <w:szCs w:val="24"/>
              </w:rPr>
              <w:t xml:space="preserve"> </w:t>
            </w:r>
            <w:r w:rsidR="008B1680" w:rsidRPr="00EE0F1B">
              <w:rPr>
                <w:rFonts w:ascii="Times New Roman" w:hAnsi="Times New Roman"/>
                <w:sz w:val="24"/>
                <w:szCs w:val="24"/>
                <w:lang w:eastAsia="lv-LV"/>
              </w:rPr>
              <w:t>noteiktajā kārtībā, ja vien normatīvajā aktā par programmas ieviešanu netiek paredzēta cita kārtība</w:t>
            </w:r>
            <w:r w:rsidR="002F6716" w:rsidRPr="00EE0F1B">
              <w:rPr>
                <w:rFonts w:ascii="Times New Roman" w:hAnsi="Times New Roman"/>
                <w:sz w:val="24"/>
                <w:szCs w:val="24"/>
                <w:lang w:eastAsia="lv-LV"/>
              </w:rPr>
              <w:t xml:space="preserve">. </w:t>
            </w:r>
            <w:r w:rsidR="008B1680" w:rsidRPr="00EE0F1B">
              <w:rPr>
                <w:rFonts w:ascii="Times New Roman" w:eastAsia="Times New Roman" w:hAnsi="Times New Roman" w:cs="Times New Roman"/>
                <w:sz w:val="24"/>
                <w:szCs w:val="24"/>
                <w:lang w:eastAsia="lv-LV"/>
              </w:rPr>
              <w:t>Ņemot vērā programmas specifi</w:t>
            </w:r>
            <w:r w:rsidR="002F6716" w:rsidRPr="00EE0F1B">
              <w:rPr>
                <w:rFonts w:ascii="Times New Roman" w:eastAsia="Times New Roman" w:hAnsi="Times New Roman" w:cs="Times New Roman"/>
                <w:sz w:val="24"/>
                <w:szCs w:val="24"/>
                <w:lang w:eastAsia="lv-LV"/>
              </w:rPr>
              <w:t>k</w:t>
            </w:r>
            <w:r w:rsidR="00CC34F8" w:rsidRPr="00EE0F1B">
              <w:rPr>
                <w:rFonts w:ascii="Times New Roman" w:eastAsia="Times New Roman" w:hAnsi="Times New Roman" w:cs="Times New Roman"/>
                <w:sz w:val="24"/>
                <w:szCs w:val="24"/>
                <w:lang w:eastAsia="lv-LV"/>
              </w:rPr>
              <w:t>u, N</w:t>
            </w:r>
            <w:r w:rsidR="008B1680" w:rsidRPr="00EE0F1B">
              <w:rPr>
                <w:rFonts w:ascii="Times New Roman" w:eastAsia="Times New Roman" w:hAnsi="Times New Roman" w:cs="Times New Roman"/>
                <w:sz w:val="24"/>
                <w:szCs w:val="24"/>
                <w:lang w:eastAsia="lv-LV"/>
              </w:rPr>
              <w:t>oteikumu projekts paredz atkāpes no vispārējās projekta līguma grozīšanas</w:t>
            </w:r>
            <w:r w:rsidR="008B1680" w:rsidRPr="004E1BEE">
              <w:rPr>
                <w:rFonts w:ascii="Times New Roman" w:eastAsia="Times New Roman" w:hAnsi="Times New Roman" w:cs="Times New Roman"/>
                <w:sz w:val="24"/>
                <w:szCs w:val="24"/>
                <w:lang w:eastAsia="lv-LV"/>
              </w:rPr>
              <w:t xml:space="preserve"> kārtības</w:t>
            </w:r>
            <w:r w:rsidR="002F6716" w:rsidRPr="004E1BEE">
              <w:rPr>
                <w:rFonts w:ascii="Times New Roman" w:eastAsia="Times New Roman" w:hAnsi="Times New Roman" w:cs="Times New Roman"/>
                <w:sz w:val="24"/>
                <w:szCs w:val="24"/>
                <w:lang w:eastAsia="lv-LV"/>
              </w:rPr>
              <w:t>, kas noteikta Vadības noteikumos.</w:t>
            </w:r>
          </w:p>
          <w:p w14:paraId="3C3E4F5F" w14:textId="15000C10" w:rsidR="000B7753" w:rsidRPr="00557E54" w:rsidRDefault="000B7753" w:rsidP="000B77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p</w:t>
            </w:r>
            <w:r w:rsidRPr="00557E54">
              <w:rPr>
                <w:rFonts w:ascii="Times New Roman" w:eastAsia="Times New Roman" w:hAnsi="Times New Roman" w:cs="Times New Roman"/>
                <w:sz w:val="24"/>
                <w:szCs w:val="24"/>
                <w:lang w:eastAsia="lv-LV"/>
              </w:rPr>
              <w:t xml:space="preserve">rojekta detalizētais budžets tiek </w:t>
            </w:r>
            <w:r w:rsidR="003B3183">
              <w:rPr>
                <w:rFonts w:ascii="Times New Roman" w:eastAsia="Times New Roman" w:hAnsi="Times New Roman" w:cs="Times New Roman"/>
                <w:sz w:val="24"/>
                <w:szCs w:val="24"/>
                <w:lang w:eastAsia="lv-LV"/>
              </w:rPr>
              <w:t>izstrādāts</w:t>
            </w:r>
            <w:r w:rsidR="00CC6AA2">
              <w:rPr>
                <w:rFonts w:ascii="Times New Roman" w:eastAsia="Times New Roman" w:hAnsi="Times New Roman" w:cs="Times New Roman"/>
                <w:sz w:val="24"/>
                <w:szCs w:val="24"/>
                <w:lang w:eastAsia="lv-LV"/>
              </w:rPr>
              <w:t>,</w:t>
            </w:r>
            <w:r w:rsidR="003B3183" w:rsidRPr="00557E54">
              <w:rPr>
                <w:rFonts w:ascii="Times New Roman" w:eastAsia="Times New Roman" w:hAnsi="Times New Roman" w:cs="Times New Roman"/>
                <w:sz w:val="24"/>
                <w:szCs w:val="24"/>
                <w:lang w:eastAsia="lv-LV"/>
              </w:rPr>
              <w:t xml:space="preserve"> </w:t>
            </w:r>
            <w:r w:rsidRPr="00557E54">
              <w:rPr>
                <w:rFonts w:ascii="Times New Roman" w:eastAsia="Times New Roman" w:hAnsi="Times New Roman" w:cs="Times New Roman"/>
                <w:sz w:val="24"/>
                <w:szCs w:val="24"/>
                <w:lang w:eastAsia="lv-LV"/>
              </w:rPr>
              <w:t xml:space="preserve">balstoties uz pieņēmumiem par izmaksām, kādas radīsies projekta īstenošanas laikā, </w:t>
            </w:r>
            <w:r>
              <w:rPr>
                <w:rFonts w:ascii="Times New Roman" w:eastAsia="Times New Roman" w:hAnsi="Times New Roman" w:cs="Times New Roman"/>
                <w:sz w:val="24"/>
                <w:szCs w:val="24"/>
                <w:lang w:eastAsia="lv-LV"/>
              </w:rPr>
              <w:t>īstenojot projektu</w:t>
            </w:r>
            <w:r w:rsidR="0010556A">
              <w:rPr>
                <w:rFonts w:ascii="Times New Roman" w:eastAsia="Times New Roman" w:hAnsi="Times New Roman" w:cs="Times New Roman"/>
                <w:sz w:val="24"/>
                <w:szCs w:val="24"/>
                <w:lang w:eastAsia="lv-LV"/>
              </w:rPr>
              <w:t>,</w:t>
            </w:r>
            <w:r w:rsidRPr="00557E54">
              <w:rPr>
                <w:rFonts w:ascii="Times New Roman" w:eastAsia="Times New Roman" w:hAnsi="Times New Roman" w:cs="Times New Roman"/>
                <w:sz w:val="24"/>
                <w:szCs w:val="24"/>
                <w:lang w:eastAsia="lv-LV"/>
              </w:rPr>
              <w:t xml:space="preserve"> bieži rodas situācijas, kad kādā no budžeta pozīcijām izmaksas ir ieplānotas pārāk maz</w:t>
            </w:r>
            <w:r w:rsidR="0010556A">
              <w:rPr>
                <w:rFonts w:ascii="Times New Roman" w:eastAsia="Times New Roman" w:hAnsi="Times New Roman" w:cs="Times New Roman"/>
                <w:sz w:val="24"/>
                <w:szCs w:val="24"/>
                <w:lang w:eastAsia="lv-LV"/>
              </w:rPr>
              <w:t>as</w:t>
            </w:r>
            <w:r w:rsidRPr="00557E54">
              <w:rPr>
                <w:rFonts w:ascii="Times New Roman" w:eastAsia="Times New Roman" w:hAnsi="Times New Roman" w:cs="Times New Roman"/>
                <w:sz w:val="24"/>
                <w:szCs w:val="24"/>
                <w:lang w:eastAsia="lv-LV"/>
              </w:rPr>
              <w:t xml:space="preserve">, vienlaikus citās pozīcijās veidojas atlikums. </w:t>
            </w:r>
            <w:r w:rsidRPr="00557E54">
              <w:rPr>
                <w:rFonts w:ascii="Times New Roman" w:eastAsia="Times New Roman" w:hAnsi="Times New Roman" w:cs="Times New Roman"/>
                <w:sz w:val="24"/>
                <w:szCs w:val="24"/>
                <w:lang w:eastAsia="lv-LV"/>
              </w:rPr>
              <w:lastRenderedPageBreak/>
              <w:t xml:space="preserve">Vadības noteikumu 20.punkts paredz vispārēju kārtību, kādā ar programmas apsaimniekotāju tiek saskaņoti projekta līguma grozījumi, proti, līdzfinansējuma saņēmējs šādos gadījumos iesniedz līguma grozījumu pieprasījumu un programmas apsaimniekotājs 20 darbdienu laikā, izvērtējot šādu grozījumu lietderību, pamatotību un nepieciešamību projekta sākotnējā mērķa sasniegšanai, izdara atbilstošus projekta līguma grozījumus vai noraida grozījumu priekšlikumu. </w:t>
            </w:r>
          </w:p>
          <w:p w14:paraId="3D77C42E" w14:textId="77777777" w:rsidR="000B7753" w:rsidRPr="00557E54"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 xml:space="preserve">Gadījumos, kad projekts pamatā ietver t.s. “mīkstās aktivitātes”, projekta budžeta detalizācijas pakāpe ir augsta, tādējādi projekta līguma grozīšana var būt nepieciešama pat vairākas reizes viena pārskata periodā laikā. Ja izmaiņas projekta budžetā ir maznozīmīgas, grozījumu veikšana projekta līgumā rada nesamērīgu administratīvu slogu gan līdzfinansējuma saņēmējam, gan programmas apsaimniekotājam. Paredzams, ka programmā šāda situācija </w:t>
            </w:r>
            <w:r>
              <w:rPr>
                <w:rFonts w:ascii="Times New Roman" w:eastAsia="Times New Roman" w:hAnsi="Times New Roman" w:cs="Times New Roman"/>
                <w:sz w:val="24"/>
                <w:szCs w:val="24"/>
                <w:lang w:eastAsia="lv-LV"/>
              </w:rPr>
              <w:t>veidosies</w:t>
            </w:r>
            <w:r w:rsidRPr="00557E54">
              <w:rPr>
                <w:rFonts w:ascii="Times New Roman" w:eastAsia="Times New Roman" w:hAnsi="Times New Roman" w:cs="Times New Roman"/>
                <w:sz w:val="24"/>
                <w:szCs w:val="24"/>
                <w:lang w:eastAsia="lv-LV"/>
              </w:rPr>
              <w:t>, ņemot vērā, ka iepriekš noteiktie projekti pamatā ietv</w:t>
            </w:r>
            <w:r w:rsidR="00CF06B6">
              <w:rPr>
                <w:rFonts w:ascii="Times New Roman" w:eastAsia="Times New Roman" w:hAnsi="Times New Roman" w:cs="Times New Roman"/>
                <w:sz w:val="24"/>
                <w:szCs w:val="24"/>
                <w:lang w:eastAsia="lv-LV"/>
              </w:rPr>
              <w:t>er “mīkstās aktivitātes”.</w:t>
            </w:r>
          </w:p>
          <w:p w14:paraId="36ADFC4B" w14:textId="77777777" w:rsidR="000B7753" w:rsidRPr="00557E54"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 xml:space="preserve">Ievērojot minēto, lai </w:t>
            </w:r>
            <w:r w:rsidR="00CC34F8">
              <w:rPr>
                <w:rFonts w:ascii="Times New Roman" w:eastAsia="Times New Roman" w:hAnsi="Times New Roman" w:cs="Times New Roman"/>
                <w:sz w:val="24"/>
                <w:szCs w:val="24"/>
                <w:lang w:eastAsia="lv-LV"/>
              </w:rPr>
              <w:t>mazinātu administratīvo slogu, N</w:t>
            </w:r>
            <w:r w:rsidRPr="00557E54">
              <w:rPr>
                <w:rFonts w:ascii="Times New Roman" w:eastAsia="Times New Roman" w:hAnsi="Times New Roman" w:cs="Times New Roman"/>
                <w:sz w:val="24"/>
                <w:szCs w:val="24"/>
                <w:lang w:eastAsia="lv-LV"/>
              </w:rPr>
              <w:t>oteikumu projektā ir iekļauts projekta budžeta elastības noteikums, kas pieļauj tādas atkāpes no projekta budžetā plānotā, kas vienlaikus nav lielākas par 10% no attiecīgās budžeta pozīcijas un to iespējams segt no ietaupījumiem citā budžeta pozīcijā, kas paredzēta tās pašas aktivitātes īstenošanai. Jāņem vērā, ka programmas apsaimniekotāja kontrole pār izmaiņām projektā būtiski nesamazinās, jo gadījumā, ja tiek pārsniegtas attiecīgās aktivitātes kopējās izmaksas, līdzfinansējuma saņēmējam joprojām ir pienākums š</w:t>
            </w:r>
            <w:r w:rsidR="000B6B7B">
              <w:rPr>
                <w:rFonts w:ascii="Times New Roman" w:eastAsia="Times New Roman" w:hAnsi="Times New Roman" w:cs="Times New Roman"/>
                <w:sz w:val="24"/>
                <w:szCs w:val="24"/>
                <w:lang w:eastAsia="lv-LV"/>
              </w:rPr>
              <w:t>ī</w:t>
            </w:r>
            <w:r w:rsidRPr="00557E54">
              <w:rPr>
                <w:rFonts w:ascii="Times New Roman" w:eastAsia="Times New Roman" w:hAnsi="Times New Roman" w:cs="Times New Roman"/>
                <w:sz w:val="24"/>
                <w:szCs w:val="24"/>
                <w:lang w:eastAsia="lv-LV"/>
              </w:rPr>
              <w:t xml:space="preserve">s izmaiņas saskaņot ar programmas apsaimniekotāju atbilstoši vispārējai kārtībai, kas paredzēta Vadības noteikumos. </w:t>
            </w:r>
          </w:p>
          <w:p w14:paraId="4BB48C15" w14:textId="5A4A1F41" w:rsidR="000B7753"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Atbilstoši Donorvalsts noteikumu 4.4.panta 2. i) punktā noteiktajam Sadarbības komitejas uzdevums ir konsultēt programmas apsaimniekotāju par jebkurām izmaiņām programmā, kas var ietekmēt programmas sasniedzamos rezultātus. Ja līdzfinansējuma saņēmējs ierosina projekta līguma grozījumus, kas ietekmē programmas rezultāta un iznākuma rādītājus,</w:t>
            </w:r>
            <w:r w:rsidR="00C712F6">
              <w:rPr>
                <w:rFonts w:ascii="Times New Roman" w:eastAsia="Times New Roman" w:hAnsi="Times New Roman" w:cs="Times New Roman"/>
                <w:sz w:val="24"/>
                <w:szCs w:val="24"/>
                <w:lang w:eastAsia="lv-LV"/>
              </w:rPr>
              <w:t xml:space="preserve"> </w:t>
            </w:r>
            <w:r w:rsidRPr="00557E54">
              <w:rPr>
                <w:rFonts w:ascii="Times New Roman" w:eastAsia="Times New Roman" w:hAnsi="Times New Roman" w:cs="Times New Roman"/>
                <w:sz w:val="24"/>
                <w:szCs w:val="24"/>
                <w:lang w:eastAsia="lv-LV"/>
              </w:rPr>
              <w:t>projekta līgum</w:t>
            </w:r>
            <w:r w:rsidR="00F85322">
              <w:rPr>
                <w:rFonts w:ascii="Times New Roman" w:eastAsia="Times New Roman" w:hAnsi="Times New Roman" w:cs="Times New Roman"/>
                <w:sz w:val="24"/>
                <w:szCs w:val="24"/>
                <w:lang w:eastAsia="lv-LV"/>
              </w:rPr>
              <w:t>a</w:t>
            </w:r>
            <w:r w:rsidRPr="00557E54">
              <w:rPr>
                <w:rFonts w:ascii="Times New Roman" w:eastAsia="Times New Roman" w:hAnsi="Times New Roman" w:cs="Times New Roman"/>
                <w:sz w:val="24"/>
                <w:szCs w:val="24"/>
                <w:lang w:eastAsia="lv-LV"/>
              </w:rPr>
              <w:t xml:space="preserve"> grozījumu procesā ir jāiesaista </w:t>
            </w:r>
            <w:r w:rsidR="00CC34F8">
              <w:rPr>
                <w:rFonts w:ascii="Times New Roman" w:eastAsia="Times New Roman" w:hAnsi="Times New Roman" w:cs="Times New Roman"/>
                <w:sz w:val="24"/>
                <w:szCs w:val="24"/>
                <w:lang w:eastAsia="lv-LV"/>
              </w:rPr>
              <w:t>Sadarbības komiteja. Attiecīgi N</w:t>
            </w:r>
            <w:r w:rsidRPr="00557E54">
              <w:rPr>
                <w:rFonts w:ascii="Times New Roman" w:eastAsia="Times New Roman" w:hAnsi="Times New Roman" w:cs="Times New Roman"/>
                <w:sz w:val="24"/>
                <w:szCs w:val="24"/>
                <w:lang w:eastAsia="lv-LV"/>
              </w:rPr>
              <w:t xml:space="preserve">oteikumu projekts paredz, ka programmas apsaimniekotājs šādus grozījumus projekta līgumā papildus saskaņo ar </w:t>
            </w:r>
            <w:r w:rsidR="000B6B7B">
              <w:rPr>
                <w:rFonts w:ascii="Times New Roman" w:eastAsia="Times New Roman" w:hAnsi="Times New Roman" w:cs="Times New Roman"/>
                <w:sz w:val="24"/>
                <w:szCs w:val="24"/>
                <w:lang w:eastAsia="lv-LV"/>
              </w:rPr>
              <w:t>S</w:t>
            </w:r>
            <w:r w:rsidRPr="00557E54">
              <w:rPr>
                <w:rFonts w:ascii="Times New Roman" w:eastAsia="Times New Roman" w:hAnsi="Times New Roman" w:cs="Times New Roman"/>
                <w:sz w:val="24"/>
                <w:szCs w:val="24"/>
                <w:lang w:eastAsia="lv-LV"/>
              </w:rPr>
              <w:t>adarbības komiteju.</w:t>
            </w:r>
          </w:p>
          <w:p w14:paraId="686EDC5D" w14:textId="77777777" w:rsidR="006171EC" w:rsidRDefault="006171EC" w:rsidP="006171EC">
            <w:pPr>
              <w:jc w:val="both"/>
              <w:rPr>
                <w:rFonts w:ascii="Times New Roman" w:hAnsi="Times New Roman"/>
                <w:sz w:val="24"/>
                <w:szCs w:val="24"/>
                <w:lang w:eastAsia="lv-LV"/>
              </w:rPr>
            </w:pPr>
          </w:p>
          <w:p w14:paraId="0008DAB8" w14:textId="65CCC9B9" w:rsidR="006171EC" w:rsidRDefault="006E0EDB" w:rsidP="006171EC">
            <w:pPr>
              <w:jc w:val="both"/>
              <w:rPr>
                <w:rFonts w:ascii="Times New Roman" w:hAnsi="Times New Roman"/>
                <w:sz w:val="24"/>
                <w:szCs w:val="24"/>
                <w:lang w:eastAsia="lv-LV"/>
              </w:rPr>
            </w:pPr>
            <w:r>
              <w:rPr>
                <w:rFonts w:ascii="Times New Roman" w:hAnsi="Times New Roman"/>
                <w:sz w:val="24"/>
                <w:szCs w:val="24"/>
                <w:lang w:eastAsia="lv-LV"/>
              </w:rPr>
              <w:t>DSF</w:t>
            </w:r>
            <w:r w:rsidR="00FA17A9" w:rsidRPr="00930DAF">
              <w:rPr>
                <w:rFonts w:ascii="Times New Roman" w:hAnsi="Times New Roman"/>
                <w:sz w:val="24"/>
                <w:szCs w:val="24"/>
                <w:lang w:eastAsia="lv-LV"/>
              </w:rPr>
              <w:t xml:space="preserve"> fonda mērķis ir atbalstīt zināšanu un labas prakses nodošanu starp </w:t>
            </w:r>
            <w:r w:rsidR="000814AB">
              <w:rPr>
                <w:rFonts w:ascii="Times New Roman" w:hAnsi="Times New Roman"/>
                <w:sz w:val="24"/>
                <w:szCs w:val="24"/>
                <w:lang w:eastAsia="lv-LV"/>
              </w:rPr>
              <w:t>donorvalstīm</w:t>
            </w:r>
            <w:r w:rsidR="00FA17A9" w:rsidRPr="00930DAF">
              <w:rPr>
                <w:rFonts w:ascii="Times New Roman" w:hAnsi="Times New Roman"/>
                <w:sz w:val="24"/>
                <w:szCs w:val="24"/>
                <w:lang w:eastAsia="lv-LV"/>
              </w:rPr>
              <w:t xml:space="preserve"> un Latvijas institūcijām</w:t>
            </w:r>
            <w:r w:rsidR="00452183" w:rsidRPr="00930DAF">
              <w:rPr>
                <w:rFonts w:ascii="Times New Roman" w:hAnsi="Times New Roman"/>
                <w:sz w:val="24"/>
                <w:szCs w:val="24"/>
                <w:lang w:eastAsia="lv-LV"/>
              </w:rPr>
              <w:t xml:space="preserve">. Lēmumu par </w:t>
            </w:r>
            <w:r>
              <w:rPr>
                <w:rFonts w:ascii="Times New Roman" w:hAnsi="Times New Roman"/>
                <w:sz w:val="24"/>
                <w:szCs w:val="24"/>
                <w:lang w:eastAsia="lv-LV"/>
              </w:rPr>
              <w:t>DSF</w:t>
            </w:r>
            <w:r w:rsidR="00452183" w:rsidRPr="00930DAF">
              <w:rPr>
                <w:rFonts w:ascii="Times New Roman" w:hAnsi="Times New Roman"/>
                <w:sz w:val="24"/>
                <w:szCs w:val="24"/>
                <w:lang w:eastAsia="lv-LV"/>
              </w:rPr>
              <w:t xml:space="preserve"> piešķiršanu pieņem </w:t>
            </w:r>
            <w:r w:rsidR="00C712F6">
              <w:rPr>
                <w:rFonts w:ascii="Times New Roman" w:hAnsi="Times New Roman"/>
                <w:sz w:val="24"/>
                <w:szCs w:val="24"/>
                <w:lang w:eastAsia="lv-LV"/>
              </w:rPr>
              <w:t>p</w:t>
            </w:r>
            <w:r w:rsidR="00452183" w:rsidRPr="00930DAF">
              <w:rPr>
                <w:rFonts w:ascii="Times New Roman" w:hAnsi="Times New Roman"/>
                <w:sz w:val="24"/>
                <w:szCs w:val="24"/>
                <w:lang w:eastAsia="lv-LV"/>
              </w:rPr>
              <w:t xml:space="preserve">rogrammas </w:t>
            </w:r>
            <w:r w:rsidR="00C712F6">
              <w:rPr>
                <w:rFonts w:ascii="Times New Roman" w:hAnsi="Times New Roman"/>
                <w:sz w:val="24"/>
                <w:szCs w:val="24"/>
                <w:lang w:eastAsia="lv-LV"/>
              </w:rPr>
              <w:t>S</w:t>
            </w:r>
            <w:r w:rsidR="00452183" w:rsidRPr="00930DAF">
              <w:rPr>
                <w:rFonts w:ascii="Times New Roman" w:hAnsi="Times New Roman"/>
                <w:sz w:val="24"/>
                <w:szCs w:val="24"/>
                <w:lang w:eastAsia="lv-LV"/>
              </w:rPr>
              <w:t>adarbības komiteja.</w:t>
            </w:r>
            <w:r w:rsidR="006171EC">
              <w:rPr>
                <w:rFonts w:ascii="Times New Roman" w:hAnsi="Times New Roman"/>
                <w:sz w:val="24"/>
                <w:szCs w:val="24"/>
                <w:lang w:eastAsia="lv-LV"/>
              </w:rPr>
              <w:t xml:space="preserve"> </w:t>
            </w:r>
            <w:r w:rsidR="006171EC">
              <w:rPr>
                <w:rFonts w:ascii="Times New Roman" w:hAnsi="Times New Roman" w:cs="Times New Roman"/>
                <w:sz w:val="24"/>
                <w:szCs w:val="24"/>
              </w:rPr>
              <w:t xml:space="preserve">Programmas apsaimniekotājs un Kultūras ministrija kā programmas partneris sagatavos DSF iniciatīvas pieteikumu un iesniegs apstiprināšanai Sadarbības komitejā. Iepriekš noteikto projektu īstenotāji un Latgales plānošanas reģions sagatavos DSF iniciatīvas pieteikumu un iesniegs sākotnējai izvērtēšanai programmas apsaimniekotājam. Ja pieteikums būs atbilstošs DSF nosacījumiem, tad programmas  apsaimniekotājs iniciatīvas pieteikumu virzīs apstiprināšanai Sadarbības komitejā. Pēc </w:t>
            </w:r>
            <w:r w:rsidR="006D1716">
              <w:rPr>
                <w:rFonts w:ascii="Times New Roman" w:hAnsi="Times New Roman" w:cs="Times New Roman"/>
                <w:sz w:val="24"/>
                <w:szCs w:val="24"/>
              </w:rPr>
              <w:lastRenderedPageBreak/>
              <w:t xml:space="preserve">Sadarbības </w:t>
            </w:r>
            <w:r w:rsidR="006171EC">
              <w:rPr>
                <w:rFonts w:ascii="Times New Roman" w:hAnsi="Times New Roman" w:cs="Times New Roman"/>
                <w:sz w:val="24"/>
                <w:szCs w:val="24"/>
              </w:rPr>
              <w:t xml:space="preserve">komitejas lēmuma programmas apsaimniekotājs informēs iepriekš noteiktā projekta īstenotāju par </w:t>
            </w:r>
            <w:r w:rsidR="006D1716">
              <w:rPr>
                <w:rFonts w:ascii="Times New Roman" w:hAnsi="Times New Roman" w:cs="Times New Roman"/>
                <w:sz w:val="24"/>
                <w:szCs w:val="24"/>
              </w:rPr>
              <w:t xml:space="preserve">Sadarbības </w:t>
            </w:r>
            <w:r w:rsidR="006171EC">
              <w:rPr>
                <w:rFonts w:ascii="Times New Roman" w:hAnsi="Times New Roman" w:cs="Times New Roman"/>
                <w:sz w:val="24"/>
                <w:szCs w:val="24"/>
              </w:rPr>
              <w:t xml:space="preserve">komitejas lēmumu. Pēc pasākuma īstenošanas programmas apsaimniekotājs veiks izdevumu </w:t>
            </w:r>
            <w:proofErr w:type="spellStart"/>
            <w:r w:rsidR="006171EC">
              <w:rPr>
                <w:rFonts w:ascii="Times New Roman" w:hAnsi="Times New Roman" w:cs="Times New Roman"/>
                <w:sz w:val="24"/>
                <w:szCs w:val="24"/>
              </w:rPr>
              <w:t>attiecināmības</w:t>
            </w:r>
            <w:proofErr w:type="spellEnd"/>
            <w:r w:rsidR="006171EC">
              <w:rPr>
                <w:rFonts w:ascii="Times New Roman" w:hAnsi="Times New Roman" w:cs="Times New Roman"/>
                <w:sz w:val="24"/>
                <w:szCs w:val="24"/>
              </w:rPr>
              <w:t xml:space="preserve"> pārbaudi. </w:t>
            </w:r>
            <w:r w:rsidR="00452183" w:rsidRPr="00930DAF">
              <w:rPr>
                <w:rFonts w:ascii="Times New Roman" w:hAnsi="Times New Roman"/>
                <w:sz w:val="24"/>
                <w:szCs w:val="24"/>
                <w:lang w:eastAsia="lv-LV"/>
              </w:rPr>
              <w:t xml:space="preserve"> </w:t>
            </w:r>
          </w:p>
          <w:p w14:paraId="6EBB6CC7" w14:textId="77777777" w:rsidR="009C43D9" w:rsidRPr="006171EC" w:rsidRDefault="006E0EDB" w:rsidP="006171EC">
            <w:pPr>
              <w:jc w:val="both"/>
              <w:rPr>
                <w:rFonts w:ascii="Times New Roman" w:hAnsi="Times New Roman" w:cs="Times New Roman"/>
                <w:sz w:val="24"/>
                <w:szCs w:val="24"/>
              </w:rPr>
            </w:pPr>
            <w:r>
              <w:rPr>
                <w:rFonts w:ascii="Times New Roman" w:hAnsi="Times New Roman"/>
                <w:sz w:val="24"/>
                <w:szCs w:val="24"/>
                <w:lang w:eastAsia="lv-LV"/>
              </w:rPr>
              <w:t>DSF</w:t>
            </w:r>
            <w:r w:rsidR="003D5602" w:rsidRPr="00EF62DA">
              <w:rPr>
                <w:rFonts w:ascii="Times New Roman" w:hAnsi="Times New Roman"/>
                <w:sz w:val="24"/>
                <w:szCs w:val="24"/>
                <w:lang w:eastAsia="lv-LV"/>
              </w:rPr>
              <w:t xml:space="preserve"> attiecināmās izmaksas ir noteiktas </w:t>
            </w:r>
            <w:r w:rsidR="00E520A9">
              <w:rPr>
                <w:rFonts w:ascii="Times New Roman" w:hAnsi="Times New Roman"/>
                <w:sz w:val="24"/>
                <w:szCs w:val="24"/>
                <w:lang w:eastAsia="lv-LV"/>
              </w:rPr>
              <w:t>Vadības noteikumos</w:t>
            </w:r>
            <w:r w:rsidR="003D5602" w:rsidRPr="00EF62DA">
              <w:rPr>
                <w:rFonts w:ascii="Times New Roman" w:hAnsi="Times New Roman"/>
                <w:sz w:val="24"/>
                <w:szCs w:val="24"/>
                <w:lang w:eastAsia="lv-LV"/>
              </w:rPr>
              <w:t>.</w:t>
            </w:r>
            <w:r w:rsidR="00A70C1E" w:rsidRPr="00EF62DA">
              <w:t xml:space="preserve"> </w:t>
            </w:r>
          </w:p>
          <w:p w14:paraId="27490761" w14:textId="7C63A6A7" w:rsidR="009C43D9" w:rsidRPr="00EF62DA" w:rsidRDefault="00184E92" w:rsidP="00FB7304">
            <w:pPr>
              <w:pStyle w:val="tvhtml1"/>
              <w:spacing w:before="0" w:beforeAutospacing="0" w:line="240" w:lineRule="auto"/>
              <w:jc w:val="both"/>
              <w:rPr>
                <w:rFonts w:ascii="Times New Roman" w:hAnsi="Times New Roman"/>
                <w:color w:val="0D0D0D" w:themeColor="text1" w:themeTint="F2"/>
                <w:sz w:val="24"/>
                <w:szCs w:val="24"/>
                <w:lang w:val="lv-LV" w:eastAsia="lv-LV"/>
              </w:rPr>
            </w:pPr>
            <w:r w:rsidRPr="00EF62DA">
              <w:rPr>
                <w:rStyle w:val="Hyperlink"/>
                <w:rFonts w:ascii="Times New Roman" w:hAnsi="Times New Roman"/>
                <w:color w:val="0D0D0D" w:themeColor="text1" w:themeTint="F2"/>
                <w:sz w:val="24"/>
                <w:szCs w:val="24"/>
                <w:u w:val="none"/>
                <w:lang w:val="lv-LV"/>
              </w:rPr>
              <w:t>Lai nodrošinātu 2018.gada 11.septembra Ministru kabineta sēdes protokola lēmuma Nr. 42 41§</w:t>
            </w:r>
            <w:r w:rsidRPr="00EF62DA">
              <w:rPr>
                <w:rFonts w:ascii="Times New Roman" w:hAnsi="Times New Roman"/>
                <w:color w:val="0D0D0D" w:themeColor="text1" w:themeTint="F2"/>
                <w:sz w:val="24"/>
                <w:szCs w:val="24"/>
                <w:lang w:val="lv-LV"/>
              </w:rPr>
              <w:t xml:space="preserve"> 2.2. punktā un 2.3.punktā minēto nosacījumu izpildi</w:t>
            </w:r>
            <w:r w:rsidRPr="00EF62DA">
              <w:rPr>
                <w:rFonts w:ascii="Times New Roman" w:hAnsi="Times New Roman"/>
                <w:color w:val="0D0D0D" w:themeColor="text1" w:themeTint="F2"/>
                <w:sz w:val="24"/>
                <w:szCs w:val="24"/>
                <w:lang w:val="lv-LV" w:eastAsia="lv-LV"/>
              </w:rPr>
              <w:t xml:space="preserve">, </w:t>
            </w:r>
            <w:r w:rsidR="000B6B7B" w:rsidRPr="00EF62DA">
              <w:rPr>
                <w:rFonts w:ascii="Times New Roman" w:hAnsi="Times New Roman"/>
                <w:sz w:val="24"/>
                <w:szCs w:val="24"/>
                <w:lang w:val="lv-LV" w:eastAsia="lv-LV"/>
              </w:rPr>
              <w:t>p</w:t>
            </w:r>
            <w:r w:rsidR="009C43D9" w:rsidRPr="00EF62DA">
              <w:rPr>
                <w:rFonts w:ascii="Times New Roman" w:hAnsi="Times New Roman"/>
                <w:sz w:val="24"/>
                <w:szCs w:val="24"/>
                <w:lang w:val="lv-LV" w:eastAsia="lv-LV"/>
              </w:rPr>
              <w:t>rogrammas apsaimniekotājs ir izstrādājis</w:t>
            </w:r>
            <w:r w:rsidR="00B80CDC" w:rsidRPr="00EF62DA">
              <w:rPr>
                <w:rFonts w:ascii="Times New Roman" w:hAnsi="Times New Roman"/>
                <w:sz w:val="24"/>
                <w:szCs w:val="24"/>
                <w:lang w:val="lv-LV" w:eastAsia="lv-LV"/>
              </w:rPr>
              <w:t xml:space="preserve"> 20</w:t>
            </w:r>
            <w:r w:rsidR="002A235F">
              <w:rPr>
                <w:rFonts w:ascii="Times New Roman" w:hAnsi="Times New Roman"/>
                <w:sz w:val="24"/>
                <w:szCs w:val="24"/>
                <w:lang w:val="lv-LV" w:eastAsia="lv-LV"/>
              </w:rPr>
              <w:t>20</w:t>
            </w:r>
            <w:r w:rsidR="00B80CDC" w:rsidRPr="00EF62DA">
              <w:rPr>
                <w:rFonts w:ascii="Times New Roman" w:hAnsi="Times New Roman"/>
                <w:sz w:val="24"/>
                <w:szCs w:val="24"/>
                <w:lang w:val="lv-LV" w:eastAsia="lv-LV"/>
              </w:rPr>
              <w:t xml:space="preserve">.gada </w:t>
            </w:r>
            <w:r w:rsidR="002A235F">
              <w:rPr>
                <w:rFonts w:ascii="Times New Roman" w:hAnsi="Times New Roman"/>
                <w:sz w:val="24"/>
                <w:szCs w:val="24"/>
                <w:lang w:val="lv-LV" w:eastAsia="lv-LV"/>
              </w:rPr>
              <w:t>5</w:t>
            </w:r>
            <w:r w:rsidR="00B674B3" w:rsidRPr="00EF62DA">
              <w:rPr>
                <w:rFonts w:ascii="Times New Roman" w:hAnsi="Times New Roman"/>
                <w:sz w:val="24"/>
                <w:szCs w:val="24"/>
                <w:lang w:val="lv-LV" w:eastAsia="lv-LV"/>
              </w:rPr>
              <w:t>.maija</w:t>
            </w:r>
            <w:r w:rsidR="00CA0A7B" w:rsidRPr="00EF62DA">
              <w:rPr>
                <w:rFonts w:ascii="Times New Roman" w:hAnsi="Times New Roman"/>
                <w:sz w:val="24"/>
                <w:szCs w:val="24"/>
                <w:lang w:val="lv-LV" w:eastAsia="lv-LV"/>
              </w:rPr>
              <w:t xml:space="preserve"> </w:t>
            </w:r>
            <w:r w:rsidR="009C43D9" w:rsidRPr="00EF62DA">
              <w:rPr>
                <w:rFonts w:ascii="Times New Roman" w:hAnsi="Times New Roman"/>
                <w:sz w:val="24"/>
                <w:szCs w:val="24"/>
                <w:lang w:val="lv-LV" w:eastAsia="lv-LV"/>
              </w:rPr>
              <w:t>iekšējos noteikumus</w:t>
            </w:r>
            <w:r w:rsidR="00B80CDC" w:rsidRPr="00EF62DA">
              <w:rPr>
                <w:rFonts w:ascii="Times New Roman" w:hAnsi="Times New Roman"/>
                <w:sz w:val="24"/>
                <w:szCs w:val="24"/>
                <w:lang w:val="lv-LV" w:eastAsia="lv-LV"/>
              </w:rPr>
              <w:t xml:space="preserve"> Nr.</w:t>
            </w:r>
            <w:r w:rsidR="00B674B3" w:rsidRPr="00EF62DA">
              <w:rPr>
                <w:rFonts w:ascii="Times New Roman" w:hAnsi="Times New Roman"/>
                <w:sz w:val="24"/>
                <w:szCs w:val="24"/>
                <w:lang w:val="lv-LV" w:eastAsia="lv-LV"/>
              </w:rPr>
              <w:t>1</w:t>
            </w:r>
            <w:r w:rsidR="002A235F">
              <w:rPr>
                <w:rFonts w:ascii="Times New Roman" w:hAnsi="Times New Roman"/>
                <w:sz w:val="24"/>
                <w:szCs w:val="24"/>
                <w:lang w:val="lv-LV" w:eastAsia="lv-LV"/>
              </w:rPr>
              <w:t>9</w:t>
            </w:r>
            <w:r w:rsidR="009C43D9" w:rsidRPr="00EF62DA">
              <w:rPr>
                <w:rFonts w:ascii="Times New Roman" w:hAnsi="Times New Roman"/>
                <w:sz w:val="24"/>
                <w:szCs w:val="24"/>
                <w:lang w:val="lv-LV" w:eastAsia="lv-LV"/>
              </w:rPr>
              <w:t xml:space="preserve"> “Kārtība, kādā </w:t>
            </w:r>
            <w:r w:rsidR="00B674B3" w:rsidRPr="00EF62DA">
              <w:rPr>
                <w:rFonts w:ascii="Times New Roman" w:hAnsi="Times New Roman"/>
                <w:sz w:val="24"/>
                <w:szCs w:val="24"/>
                <w:lang w:val="lv-LV" w:eastAsia="lv-LV"/>
              </w:rPr>
              <w:t>Eiropas Ekonomikas zonas</w:t>
            </w:r>
            <w:r w:rsidR="009C43D9" w:rsidRPr="00EF62DA">
              <w:rPr>
                <w:rFonts w:ascii="Times New Roman" w:hAnsi="Times New Roman"/>
                <w:sz w:val="24"/>
                <w:szCs w:val="24"/>
                <w:lang w:val="lv-LV" w:eastAsia="lv-LV"/>
              </w:rPr>
              <w:t xml:space="preserve"> finanšu instrumenta 2014. - 2021. gada perioda programmas </w:t>
            </w:r>
            <w:r w:rsidR="00885971">
              <w:rPr>
                <w:rFonts w:ascii="Times New Roman" w:hAnsi="Times New Roman"/>
                <w:sz w:val="24"/>
                <w:szCs w:val="24"/>
                <w:lang w:val="lv-LV" w:eastAsia="lv-LV"/>
              </w:rPr>
              <w:t>“</w:t>
            </w:r>
            <w:r w:rsidR="00B674B3" w:rsidRPr="00EF62DA">
              <w:rPr>
                <w:rFonts w:ascii="Times New Roman" w:hAnsi="Times New Roman"/>
                <w:sz w:val="24"/>
                <w:szCs w:val="24"/>
                <w:lang w:val="lv-LV" w:eastAsia="lv-LV"/>
              </w:rPr>
              <w:t>Vietējā attīstība, nabadzības mazināšana un kultūras sadarbība</w:t>
            </w:r>
            <w:r w:rsidR="009C43D9" w:rsidRPr="00EF62DA">
              <w:rPr>
                <w:rFonts w:ascii="Times New Roman" w:hAnsi="Times New Roman"/>
                <w:sz w:val="24"/>
                <w:szCs w:val="24"/>
                <w:lang w:val="lv-LV" w:eastAsia="lv-LV"/>
              </w:rPr>
              <w:t xml:space="preserve">” ietvaros apstiprina </w:t>
            </w:r>
            <w:r w:rsidR="006E0EDB">
              <w:rPr>
                <w:rFonts w:ascii="Times New Roman" w:hAnsi="Times New Roman"/>
                <w:sz w:val="24"/>
                <w:szCs w:val="24"/>
                <w:lang w:val="lv-LV" w:eastAsia="lv-LV"/>
              </w:rPr>
              <w:t>DSF</w:t>
            </w:r>
            <w:r w:rsidR="009C43D9" w:rsidRPr="00EF62DA">
              <w:rPr>
                <w:rFonts w:ascii="Times New Roman" w:hAnsi="Times New Roman"/>
                <w:sz w:val="24"/>
                <w:szCs w:val="24"/>
                <w:lang w:val="lv-LV" w:eastAsia="lv-LV"/>
              </w:rPr>
              <w:t xml:space="preserve"> programmas līmeņa iniciatīvas, attiecina un atmaksā to īstenošanas izdevumus”, kas nosaka</w:t>
            </w:r>
            <w:r w:rsidR="00EE0F1B">
              <w:rPr>
                <w:rFonts w:ascii="Times New Roman" w:hAnsi="Times New Roman"/>
                <w:sz w:val="24"/>
                <w:szCs w:val="24"/>
                <w:lang w:val="lv-LV" w:eastAsia="lv-LV"/>
              </w:rPr>
              <w:t>,</w:t>
            </w:r>
            <w:r w:rsidR="009C43D9" w:rsidRPr="00EF62DA">
              <w:rPr>
                <w:rFonts w:ascii="Times New Roman" w:hAnsi="Times New Roman"/>
                <w:sz w:val="24"/>
                <w:szCs w:val="24"/>
                <w:lang w:val="lv-LV" w:eastAsia="lv-LV"/>
              </w:rPr>
              <w:t xml:space="preserve"> kā </w:t>
            </w:r>
            <w:r w:rsidR="000B6B7B" w:rsidRPr="00EF62DA">
              <w:rPr>
                <w:rFonts w:ascii="Times New Roman" w:hAnsi="Times New Roman"/>
                <w:sz w:val="24"/>
                <w:szCs w:val="24"/>
                <w:lang w:val="lv-LV" w:eastAsia="lv-LV"/>
              </w:rPr>
              <w:t>p</w:t>
            </w:r>
            <w:r w:rsidR="009C43D9" w:rsidRPr="00EF62DA">
              <w:rPr>
                <w:rFonts w:ascii="Times New Roman" w:hAnsi="Times New Roman"/>
                <w:sz w:val="24"/>
                <w:szCs w:val="24"/>
                <w:lang w:val="lv-LV" w:eastAsia="lv-LV"/>
              </w:rPr>
              <w:t xml:space="preserve">rogrammas ietvaros apstiprina </w:t>
            </w:r>
            <w:r w:rsidR="006E0EDB">
              <w:rPr>
                <w:rFonts w:ascii="Times New Roman" w:hAnsi="Times New Roman"/>
                <w:sz w:val="24"/>
                <w:szCs w:val="24"/>
                <w:lang w:val="lv-LV" w:eastAsia="lv-LV"/>
              </w:rPr>
              <w:t>DSF</w:t>
            </w:r>
            <w:r w:rsidR="009C43D9" w:rsidRPr="00EF62DA">
              <w:rPr>
                <w:rFonts w:ascii="Times New Roman" w:hAnsi="Times New Roman"/>
                <w:sz w:val="24"/>
                <w:szCs w:val="24"/>
                <w:lang w:val="lv-LV" w:eastAsia="lv-LV"/>
              </w:rPr>
              <w:t xml:space="preserve"> programmas līmeņa iniciatīvas, attiecina un atmaksā to īstenošanas izdevumus</w:t>
            </w:r>
            <w:r w:rsidR="00B80CDC" w:rsidRPr="00EF62DA">
              <w:rPr>
                <w:rFonts w:ascii="Times New Roman" w:hAnsi="Times New Roman"/>
                <w:sz w:val="24"/>
                <w:szCs w:val="24"/>
                <w:lang w:val="lv-LV" w:eastAsia="lv-LV"/>
              </w:rPr>
              <w:t xml:space="preserve">, kā arī 2019.gada </w:t>
            </w:r>
            <w:r w:rsidR="00CA0A7B" w:rsidRPr="00EF62DA">
              <w:rPr>
                <w:rFonts w:ascii="Times New Roman" w:hAnsi="Times New Roman"/>
                <w:sz w:val="24"/>
                <w:szCs w:val="24"/>
                <w:lang w:val="lv-LV" w:eastAsia="lv-LV"/>
              </w:rPr>
              <w:t xml:space="preserve">18.aprīlī </w:t>
            </w:r>
            <w:r w:rsidR="009C43D9" w:rsidRPr="00EF62DA">
              <w:rPr>
                <w:rFonts w:ascii="Times New Roman" w:hAnsi="Times New Roman"/>
                <w:sz w:val="24"/>
                <w:szCs w:val="24"/>
                <w:lang w:val="lv-LV" w:eastAsia="lv-LV"/>
              </w:rPr>
              <w:t>Sadarbības komitejā</w:t>
            </w:r>
            <w:r w:rsidR="00B80CDC" w:rsidRPr="00EF62DA">
              <w:rPr>
                <w:rFonts w:ascii="Times New Roman" w:hAnsi="Times New Roman"/>
                <w:sz w:val="24"/>
                <w:szCs w:val="24"/>
                <w:lang w:val="lv-LV" w:eastAsia="lv-LV"/>
              </w:rPr>
              <w:t xml:space="preserve"> </w:t>
            </w:r>
            <w:r w:rsidR="00043F00">
              <w:rPr>
                <w:rFonts w:ascii="Times New Roman" w:hAnsi="Times New Roman"/>
                <w:sz w:val="24"/>
                <w:szCs w:val="24"/>
                <w:lang w:val="lv-LV" w:eastAsia="lv-LV"/>
              </w:rPr>
              <w:t xml:space="preserve">ir </w:t>
            </w:r>
            <w:r w:rsidR="00B80CDC" w:rsidRPr="00EF62DA">
              <w:rPr>
                <w:rFonts w:ascii="Times New Roman" w:hAnsi="Times New Roman"/>
                <w:sz w:val="24"/>
                <w:szCs w:val="24"/>
                <w:lang w:val="lv-LV" w:eastAsia="lv-LV"/>
              </w:rPr>
              <w:t>apstiprināta</w:t>
            </w:r>
            <w:r w:rsidR="009C43D9" w:rsidRPr="00EF62DA">
              <w:rPr>
                <w:rFonts w:ascii="Times New Roman" w:hAnsi="Times New Roman"/>
                <w:sz w:val="24"/>
                <w:szCs w:val="24"/>
                <w:lang w:val="lv-LV" w:eastAsia="lv-LV"/>
              </w:rPr>
              <w:t xml:space="preserve"> kārtīb</w:t>
            </w:r>
            <w:r w:rsidR="00B80CDC" w:rsidRPr="00EF62DA">
              <w:rPr>
                <w:rFonts w:ascii="Times New Roman" w:hAnsi="Times New Roman"/>
                <w:sz w:val="24"/>
                <w:szCs w:val="24"/>
                <w:lang w:val="lv-LV" w:eastAsia="lv-LV"/>
              </w:rPr>
              <w:t>a</w:t>
            </w:r>
            <w:r w:rsidR="009C43D9" w:rsidRPr="00EF62DA">
              <w:rPr>
                <w:rFonts w:ascii="Times New Roman" w:hAnsi="Times New Roman"/>
                <w:sz w:val="24"/>
                <w:szCs w:val="24"/>
                <w:lang w:val="lv-LV" w:eastAsia="lv-LV"/>
              </w:rPr>
              <w:t xml:space="preserve">, kādā piešķir </w:t>
            </w:r>
            <w:r w:rsidR="006E0EDB">
              <w:rPr>
                <w:rFonts w:ascii="Times New Roman" w:hAnsi="Times New Roman"/>
                <w:sz w:val="24"/>
                <w:szCs w:val="24"/>
                <w:lang w:val="lv-LV" w:eastAsia="lv-LV"/>
              </w:rPr>
              <w:t>DSF</w:t>
            </w:r>
            <w:r w:rsidR="009C43D9" w:rsidRPr="00EF62DA">
              <w:rPr>
                <w:rFonts w:ascii="Times New Roman" w:hAnsi="Times New Roman"/>
                <w:sz w:val="24"/>
                <w:szCs w:val="24"/>
                <w:lang w:val="lv-LV" w:eastAsia="lv-LV"/>
              </w:rPr>
              <w:t xml:space="preserve"> programmas līmeņa finansējumu, nosaka iniciatīvu īstenotāju caurspīdīgu atlasi.</w:t>
            </w:r>
            <w:r w:rsidR="00421F36">
              <w:rPr>
                <w:rFonts w:ascii="Times New Roman" w:hAnsi="Times New Roman"/>
                <w:sz w:val="24"/>
                <w:szCs w:val="24"/>
                <w:lang w:val="lv-LV" w:eastAsia="lv-LV"/>
              </w:rPr>
              <w:t xml:space="preserve"> Papildus </w:t>
            </w:r>
            <w:r w:rsidR="00351A2B">
              <w:rPr>
                <w:rFonts w:ascii="Times New Roman" w:hAnsi="Times New Roman"/>
                <w:sz w:val="24"/>
                <w:szCs w:val="24"/>
                <w:lang w:val="lv-LV" w:eastAsia="lv-LV"/>
              </w:rPr>
              <w:t>K</w:t>
            </w:r>
            <w:r w:rsidR="00421F36">
              <w:rPr>
                <w:rFonts w:ascii="Times New Roman" w:hAnsi="Times New Roman"/>
                <w:sz w:val="24"/>
                <w:szCs w:val="24"/>
                <w:lang w:val="lv-LV" w:eastAsia="lv-LV"/>
              </w:rPr>
              <w:t>ultūras ministrija izstrādā kārtību un atlases nolikumu, tai skaitā vērtēšanas kritērijus, atklātā konkursa DSF pieteikumu atlasei.</w:t>
            </w:r>
            <w:r w:rsidR="00351A2B">
              <w:rPr>
                <w:rFonts w:ascii="Times New Roman" w:hAnsi="Times New Roman"/>
                <w:sz w:val="24"/>
                <w:szCs w:val="24"/>
                <w:lang w:val="lv-LV" w:eastAsia="lv-LV"/>
              </w:rPr>
              <w:t xml:space="preserve"> Tāpat angļu valodā izstrādāta un saskaņota </w:t>
            </w:r>
            <w:r w:rsidR="00055E64">
              <w:rPr>
                <w:rFonts w:ascii="Times New Roman" w:hAnsi="Times New Roman"/>
                <w:sz w:val="24"/>
                <w:szCs w:val="24"/>
                <w:lang w:val="lv-LV" w:eastAsia="lv-LV"/>
              </w:rPr>
              <w:t xml:space="preserve">Sadarbības </w:t>
            </w:r>
            <w:r w:rsidR="00351A2B">
              <w:rPr>
                <w:rFonts w:ascii="Times New Roman" w:hAnsi="Times New Roman"/>
                <w:sz w:val="24"/>
                <w:szCs w:val="24"/>
                <w:lang w:val="lv-LV" w:eastAsia="lv-LV"/>
              </w:rPr>
              <w:t xml:space="preserve">komitejā procedūra DSF pieteikumu atlasei, kas ietver arī atlases kritērijus. </w:t>
            </w:r>
          </w:p>
          <w:p w14:paraId="37ACE9E2" w14:textId="77777777" w:rsidR="009C43D9" w:rsidRPr="001E374C" w:rsidRDefault="009C43D9" w:rsidP="0031458B">
            <w:pPr>
              <w:pStyle w:val="tvhtml1"/>
              <w:spacing w:before="0" w:beforeAutospacing="0" w:line="240" w:lineRule="auto"/>
              <w:jc w:val="both"/>
              <w:rPr>
                <w:rFonts w:ascii="Times New Roman" w:hAnsi="Times New Roman"/>
                <w:sz w:val="24"/>
                <w:szCs w:val="24"/>
                <w:lang w:val="lv-LV" w:eastAsia="lv-LV"/>
              </w:rPr>
            </w:pPr>
          </w:p>
          <w:p w14:paraId="7F954E2D" w14:textId="77777777" w:rsidR="00061C3F" w:rsidRPr="001E374C" w:rsidRDefault="00CC34F8" w:rsidP="002A235F">
            <w:pPr>
              <w:pStyle w:val="tvhtml1"/>
              <w:spacing w:before="0" w:beforeAutospacing="0" w:line="240" w:lineRule="auto"/>
              <w:jc w:val="both"/>
              <w:rPr>
                <w:rFonts w:ascii="Times New Roman" w:hAnsi="Times New Roman"/>
                <w:sz w:val="24"/>
                <w:szCs w:val="24"/>
                <w:lang w:val="lv-LV" w:eastAsia="lv-LV"/>
              </w:rPr>
            </w:pPr>
            <w:r w:rsidRPr="001E374C">
              <w:rPr>
                <w:rFonts w:ascii="Times New Roman" w:hAnsi="Times New Roman"/>
                <w:sz w:val="24"/>
                <w:szCs w:val="24"/>
                <w:lang w:val="lv-LV" w:eastAsia="lv-LV"/>
              </w:rPr>
              <w:t>N</w:t>
            </w:r>
            <w:r w:rsidR="0046633D" w:rsidRPr="001E374C">
              <w:rPr>
                <w:rFonts w:ascii="Times New Roman" w:hAnsi="Times New Roman"/>
                <w:sz w:val="24"/>
                <w:szCs w:val="24"/>
                <w:lang w:val="lv-LV" w:eastAsia="lv-LV"/>
              </w:rPr>
              <w:t xml:space="preserve">oteikumu projekta 5.1. </w:t>
            </w:r>
            <w:r w:rsidR="003C5025" w:rsidRPr="001E374C">
              <w:rPr>
                <w:rFonts w:ascii="Times New Roman" w:hAnsi="Times New Roman"/>
                <w:sz w:val="24"/>
                <w:szCs w:val="24"/>
                <w:lang w:val="lv-LV" w:eastAsia="lv-LV"/>
              </w:rPr>
              <w:t>apakš</w:t>
            </w:r>
            <w:r w:rsidR="0046633D" w:rsidRPr="001E374C">
              <w:rPr>
                <w:rFonts w:ascii="Times New Roman" w:hAnsi="Times New Roman"/>
                <w:sz w:val="24"/>
                <w:szCs w:val="24"/>
                <w:lang w:val="lv-LV" w:eastAsia="lv-LV"/>
              </w:rPr>
              <w:t xml:space="preserve">punktā </w:t>
            </w:r>
            <w:r w:rsidR="00412F24" w:rsidRPr="001E374C">
              <w:rPr>
                <w:rFonts w:ascii="Times New Roman" w:hAnsi="Times New Roman"/>
                <w:sz w:val="24"/>
                <w:szCs w:val="24"/>
                <w:lang w:val="lv-LV" w:eastAsia="lv-LV"/>
              </w:rPr>
              <w:t>iepriekš noteikto projektu</w:t>
            </w:r>
            <w:r w:rsidR="00D34F2C" w:rsidRPr="001E374C">
              <w:rPr>
                <w:rFonts w:ascii="Times New Roman" w:hAnsi="Times New Roman"/>
                <w:sz w:val="24"/>
                <w:szCs w:val="24"/>
                <w:lang w:val="lv-LV" w:eastAsia="lv-LV"/>
              </w:rPr>
              <w:t xml:space="preserve"> līdzfinansējuma saņēmēji ir</w:t>
            </w:r>
            <w:r w:rsidR="00061C3F" w:rsidRPr="001E374C">
              <w:rPr>
                <w:rFonts w:ascii="Times New Roman" w:hAnsi="Times New Roman"/>
                <w:sz w:val="24"/>
                <w:szCs w:val="24"/>
                <w:lang w:val="lv-LV" w:eastAsia="lv-LV"/>
              </w:rPr>
              <w:t>:</w:t>
            </w:r>
          </w:p>
          <w:p w14:paraId="1DE514B4" w14:textId="77777777" w:rsidR="00061C3F" w:rsidRDefault="00D813F4" w:rsidP="00D54A9D">
            <w:pPr>
              <w:pStyle w:val="ListParagraph"/>
              <w:numPr>
                <w:ilvl w:val="0"/>
                <w:numId w:val="1"/>
              </w:numPr>
              <w:spacing w:before="100" w:beforeAutospacing="1" w:after="120"/>
              <w:jc w:val="both"/>
              <w:rPr>
                <w:rFonts w:ascii="Times New Roman" w:hAnsi="Times New Roman"/>
                <w:sz w:val="24"/>
                <w:szCs w:val="24"/>
                <w:lang w:eastAsia="lv-LV"/>
              </w:rPr>
            </w:pPr>
            <w:r w:rsidRPr="001E374C">
              <w:rPr>
                <w:rFonts w:ascii="Times New Roman" w:hAnsi="Times New Roman"/>
                <w:sz w:val="24"/>
                <w:szCs w:val="24"/>
                <w:lang w:eastAsia="lv-LV"/>
              </w:rPr>
              <w:t>pieci plānošanas reģioni</w:t>
            </w:r>
            <w:r w:rsidRPr="00061C3F">
              <w:rPr>
                <w:rFonts w:ascii="Times New Roman" w:hAnsi="Times New Roman"/>
                <w:sz w:val="24"/>
                <w:szCs w:val="24"/>
                <w:lang w:eastAsia="lv-LV"/>
              </w:rPr>
              <w:t>, kas saskaņā ar Reģionālās attīstības likumu savas kompetences ietvaros nodrošina reģiona attīstības plānošanu, koordināciju, pašvaldību un citu valsts pārvaldes iestāžu sadarbību, kā arī veicina saimniecisko darbīb</w:t>
            </w:r>
            <w:r w:rsidR="00061C3F">
              <w:rPr>
                <w:rFonts w:ascii="Times New Roman" w:hAnsi="Times New Roman"/>
                <w:sz w:val="24"/>
                <w:szCs w:val="24"/>
                <w:lang w:eastAsia="lv-LV"/>
              </w:rPr>
              <w:t>u plānošanas reģiona teritorijā;</w:t>
            </w:r>
          </w:p>
          <w:p w14:paraId="7857F6B5" w14:textId="77777777" w:rsidR="003427A1" w:rsidRDefault="00061C3F" w:rsidP="00D54A9D">
            <w:pPr>
              <w:pStyle w:val="ListParagraph"/>
              <w:numPr>
                <w:ilvl w:val="0"/>
                <w:numId w:val="1"/>
              </w:numPr>
              <w:spacing w:before="100" w:beforeAutospacing="1" w:after="120"/>
              <w:jc w:val="both"/>
              <w:rPr>
                <w:rFonts w:ascii="Times New Roman" w:hAnsi="Times New Roman"/>
                <w:sz w:val="24"/>
                <w:szCs w:val="24"/>
                <w:lang w:eastAsia="lv-LV"/>
              </w:rPr>
            </w:pPr>
            <w:r>
              <w:rPr>
                <w:rFonts w:ascii="Times New Roman" w:hAnsi="Times New Roman"/>
                <w:sz w:val="24"/>
                <w:szCs w:val="24"/>
                <w:lang w:eastAsia="lv-LV"/>
              </w:rPr>
              <w:t>Ropažu novada pašvald</w:t>
            </w:r>
            <w:r w:rsidR="003427A1">
              <w:rPr>
                <w:rFonts w:ascii="Times New Roman" w:hAnsi="Times New Roman"/>
                <w:sz w:val="24"/>
                <w:szCs w:val="24"/>
                <w:lang w:eastAsia="lv-LV"/>
              </w:rPr>
              <w:t>ība, kuras autonomā funkcija</w:t>
            </w:r>
            <w:r>
              <w:rPr>
                <w:rFonts w:ascii="Times New Roman" w:hAnsi="Times New Roman"/>
                <w:sz w:val="24"/>
                <w:szCs w:val="24"/>
                <w:lang w:eastAsia="lv-LV"/>
              </w:rPr>
              <w:t xml:space="preserve"> a</w:t>
            </w:r>
            <w:r w:rsidRPr="00906572">
              <w:rPr>
                <w:rFonts w:ascii="Times New Roman" w:hAnsi="Times New Roman"/>
                <w:sz w:val="24"/>
                <w:szCs w:val="24"/>
                <w:lang w:eastAsia="lv-LV"/>
              </w:rPr>
              <w:t xml:space="preserve">tbilstoši likuma </w:t>
            </w:r>
            <w:r>
              <w:rPr>
                <w:rFonts w:ascii="Times New Roman" w:hAnsi="Times New Roman"/>
                <w:sz w:val="24"/>
                <w:szCs w:val="24"/>
                <w:lang w:eastAsia="lv-LV"/>
              </w:rPr>
              <w:t>“</w:t>
            </w:r>
            <w:r w:rsidRPr="00906572">
              <w:rPr>
                <w:rFonts w:ascii="Times New Roman" w:hAnsi="Times New Roman"/>
                <w:sz w:val="24"/>
                <w:szCs w:val="24"/>
                <w:lang w:eastAsia="lv-LV"/>
              </w:rPr>
              <w:t>Par pašvaldībām</w:t>
            </w:r>
            <w:r>
              <w:rPr>
                <w:rFonts w:ascii="Times New Roman" w:hAnsi="Times New Roman"/>
                <w:sz w:val="24"/>
                <w:szCs w:val="24"/>
                <w:lang w:eastAsia="lv-LV"/>
              </w:rPr>
              <w:t>”</w:t>
            </w:r>
            <w:r w:rsidRPr="00906572">
              <w:rPr>
                <w:rFonts w:ascii="Times New Roman" w:hAnsi="Times New Roman"/>
                <w:sz w:val="24"/>
                <w:szCs w:val="24"/>
                <w:lang w:eastAsia="lv-LV"/>
              </w:rPr>
              <w:t xml:space="preserve"> 15.pantam </w:t>
            </w:r>
            <w:r w:rsidR="003427A1">
              <w:rPr>
                <w:rFonts w:ascii="Times New Roman" w:hAnsi="Times New Roman"/>
                <w:sz w:val="24"/>
                <w:szCs w:val="24"/>
                <w:lang w:eastAsia="lv-LV"/>
              </w:rPr>
              <w:t>ir</w:t>
            </w:r>
            <w:r w:rsidRPr="00906572">
              <w:rPr>
                <w:rFonts w:ascii="Times New Roman" w:hAnsi="Times New Roman"/>
                <w:sz w:val="24"/>
                <w:szCs w:val="24"/>
                <w:lang w:eastAsia="lv-LV"/>
              </w:rPr>
              <w:t xml:space="preserve"> </w:t>
            </w:r>
            <w:r w:rsidR="003427A1" w:rsidRPr="003427A1">
              <w:rPr>
                <w:rFonts w:ascii="Times New Roman" w:hAnsi="Times New Roman"/>
                <w:sz w:val="24"/>
                <w:szCs w:val="24"/>
                <w:lang w:eastAsia="lv-LV"/>
              </w:rPr>
              <w:t>gādāt par savas administratīvās teritorijas labiekārtošanu</w:t>
            </w:r>
            <w:r w:rsidR="003427A1">
              <w:rPr>
                <w:rFonts w:ascii="Times New Roman" w:hAnsi="Times New Roman"/>
                <w:sz w:val="24"/>
                <w:szCs w:val="24"/>
                <w:lang w:eastAsia="lv-LV"/>
              </w:rPr>
              <w:t xml:space="preserve">, t.sk. publiskai lietošanai paredzēto </w:t>
            </w:r>
            <w:r w:rsidR="004A3BF9">
              <w:rPr>
                <w:rFonts w:ascii="Times New Roman" w:hAnsi="Times New Roman"/>
                <w:sz w:val="24"/>
                <w:szCs w:val="24"/>
                <w:lang w:eastAsia="lv-LV"/>
              </w:rPr>
              <w:t>laukumu būvniecību</w:t>
            </w:r>
            <w:r w:rsidR="003427A1">
              <w:rPr>
                <w:rFonts w:ascii="Times New Roman" w:hAnsi="Times New Roman"/>
                <w:sz w:val="24"/>
                <w:szCs w:val="24"/>
                <w:lang w:eastAsia="lv-LV"/>
              </w:rPr>
              <w:t>;</w:t>
            </w:r>
          </w:p>
          <w:p w14:paraId="61A07C3B" w14:textId="77777777" w:rsidR="000C6F3E" w:rsidRDefault="000C6F3E" w:rsidP="00D54A9D">
            <w:pPr>
              <w:pStyle w:val="ListParagraph"/>
              <w:numPr>
                <w:ilvl w:val="0"/>
                <w:numId w:val="1"/>
              </w:numPr>
              <w:spacing w:before="100" w:beforeAutospacing="1" w:after="120"/>
              <w:jc w:val="both"/>
              <w:rPr>
                <w:rFonts w:ascii="Times New Roman" w:hAnsi="Times New Roman"/>
                <w:sz w:val="24"/>
                <w:szCs w:val="24"/>
                <w:lang w:eastAsia="lv-LV"/>
              </w:rPr>
            </w:pPr>
            <w:r>
              <w:rPr>
                <w:rFonts w:ascii="Times New Roman" w:hAnsi="Times New Roman"/>
                <w:sz w:val="24"/>
                <w:szCs w:val="24"/>
                <w:lang w:eastAsia="lv-LV"/>
              </w:rPr>
              <w:t>Latvijas P</w:t>
            </w:r>
            <w:r w:rsidR="003427A1">
              <w:rPr>
                <w:rFonts w:ascii="Times New Roman" w:hAnsi="Times New Roman"/>
                <w:sz w:val="24"/>
                <w:szCs w:val="24"/>
                <w:lang w:eastAsia="lv-LV"/>
              </w:rPr>
              <w:t>ašvaldību savienība, kas ir biedrība, kuras visi biedri ir pašvaldības un tās mē</w:t>
            </w:r>
            <w:r w:rsidR="002E12DB">
              <w:rPr>
                <w:rFonts w:ascii="Times New Roman" w:hAnsi="Times New Roman"/>
                <w:sz w:val="24"/>
                <w:szCs w:val="24"/>
                <w:lang w:eastAsia="lv-LV"/>
              </w:rPr>
              <w:t>r</w:t>
            </w:r>
            <w:r w:rsidR="003427A1">
              <w:rPr>
                <w:rFonts w:ascii="Times New Roman" w:hAnsi="Times New Roman"/>
                <w:sz w:val="24"/>
                <w:szCs w:val="24"/>
                <w:lang w:eastAsia="lv-LV"/>
              </w:rPr>
              <w:t xml:space="preserve">ķi ir pašvaldību politiku veidošana, kopīgo problēmu risināšana un interešu aizstāvība. </w:t>
            </w:r>
            <w:r w:rsidR="003427A1" w:rsidRPr="00456649">
              <w:rPr>
                <w:rFonts w:ascii="Times New Roman" w:hAnsi="Times New Roman"/>
                <w:sz w:val="24"/>
                <w:szCs w:val="24"/>
                <w:lang w:eastAsia="lv-LV"/>
              </w:rPr>
              <w:t>S</w:t>
            </w:r>
            <w:r w:rsidR="003427A1" w:rsidRPr="00456649">
              <w:rPr>
                <w:rFonts w:ascii="Times New Roman" w:hAnsi="Times New Roman"/>
                <w:iCs/>
                <w:sz w:val="24"/>
                <w:szCs w:val="24"/>
                <w:lang w:eastAsia="lv-LV"/>
              </w:rPr>
              <w:t xml:space="preserve">askaņā ar likuma "Par pašvaldībām" 96.pantu </w:t>
            </w:r>
            <w:r w:rsidR="003427A1">
              <w:rPr>
                <w:rFonts w:ascii="Times New Roman" w:hAnsi="Times New Roman"/>
                <w:sz w:val="24"/>
                <w:szCs w:val="24"/>
                <w:lang w:eastAsia="lv-LV"/>
              </w:rPr>
              <w:t>Latvijas Pašvaldību savienība</w:t>
            </w:r>
            <w:r w:rsidR="003427A1" w:rsidRPr="00456649">
              <w:rPr>
                <w:rFonts w:ascii="Times New Roman" w:hAnsi="Times New Roman"/>
                <w:iCs/>
                <w:sz w:val="24"/>
                <w:szCs w:val="24"/>
                <w:lang w:eastAsia="lv-LV"/>
              </w:rPr>
              <w:t xml:space="preserve"> ir tiesīga pārstāvēt pašvaldības to sarunās ar Ministru kabinetu.</w:t>
            </w:r>
            <w:r w:rsidR="003427A1">
              <w:rPr>
                <w:rFonts w:ascii="Times New Roman" w:hAnsi="Times New Roman"/>
                <w:iCs/>
                <w:sz w:val="24"/>
                <w:szCs w:val="24"/>
                <w:lang w:eastAsia="lv-LV"/>
              </w:rPr>
              <w:t xml:space="preserve"> Attiecīgi secināms, ka </w:t>
            </w:r>
            <w:r w:rsidR="003427A1">
              <w:rPr>
                <w:rFonts w:ascii="Times New Roman" w:hAnsi="Times New Roman"/>
                <w:sz w:val="24"/>
                <w:szCs w:val="24"/>
                <w:lang w:eastAsia="lv-LV"/>
              </w:rPr>
              <w:t>Latvijas Pašvaldību savienība ir biedrība, kas</w:t>
            </w:r>
            <w:r w:rsidR="00966D1D">
              <w:rPr>
                <w:rFonts w:ascii="Times New Roman" w:hAnsi="Times New Roman"/>
                <w:sz w:val="24"/>
                <w:szCs w:val="24"/>
                <w:lang w:eastAsia="lv-LV"/>
              </w:rPr>
              <w:t xml:space="preserve"> veicina</w:t>
            </w:r>
            <w:r w:rsidR="003427A1">
              <w:rPr>
                <w:rFonts w:ascii="Times New Roman" w:hAnsi="Times New Roman"/>
                <w:sz w:val="24"/>
                <w:szCs w:val="24"/>
                <w:lang w:eastAsia="lv-LV"/>
              </w:rPr>
              <w:t xml:space="preserve"> </w:t>
            </w:r>
            <w:r w:rsidR="00966D1D">
              <w:rPr>
                <w:rFonts w:ascii="Times New Roman" w:hAnsi="Times New Roman"/>
                <w:sz w:val="24"/>
                <w:szCs w:val="24"/>
                <w:lang w:eastAsia="lv-LV"/>
              </w:rPr>
              <w:t xml:space="preserve">pašvaldību </w:t>
            </w:r>
            <w:r w:rsidR="003427A1">
              <w:rPr>
                <w:rFonts w:ascii="Times New Roman" w:hAnsi="Times New Roman"/>
                <w:sz w:val="24"/>
                <w:szCs w:val="24"/>
                <w:lang w:eastAsia="lv-LV"/>
              </w:rPr>
              <w:t>publisk</w:t>
            </w:r>
            <w:r w:rsidR="00966D1D">
              <w:rPr>
                <w:rFonts w:ascii="Times New Roman" w:hAnsi="Times New Roman"/>
                <w:sz w:val="24"/>
                <w:szCs w:val="24"/>
                <w:lang w:eastAsia="lv-LV"/>
              </w:rPr>
              <w:t>o</w:t>
            </w:r>
            <w:r w:rsidR="003427A1">
              <w:rPr>
                <w:rFonts w:ascii="Times New Roman" w:hAnsi="Times New Roman"/>
                <w:sz w:val="24"/>
                <w:szCs w:val="24"/>
                <w:lang w:eastAsia="lv-LV"/>
              </w:rPr>
              <w:t xml:space="preserve"> funkcij</w:t>
            </w:r>
            <w:r w:rsidR="00966D1D">
              <w:rPr>
                <w:rFonts w:ascii="Times New Roman" w:hAnsi="Times New Roman"/>
                <w:sz w:val="24"/>
                <w:szCs w:val="24"/>
                <w:lang w:eastAsia="lv-LV"/>
              </w:rPr>
              <w:t>u izpildi</w:t>
            </w:r>
            <w:r w:rsidR="003427A1">
              <w:rPr>
                <w:rFonts w:ascii="Times New Roman" w:hAnsi="Times New Roman"/>
                <w:sz w:val="24"/>
                <w:szCs w:val="24"/>
                <w:lang w:eastAsia="lv-LV"/>
              </w:rPr>
              <w:t>.</w:t>
            </w:r>
          </w:p>
          <w:p w14:paraId="64CAD4A6" w14:textId="77777777" w:rsidR="004F49C0" w:rsidRPr="001E374C" w:rsidRDefault="000C6F3E">
            <w:pPr>
              <w:jc w:val="both"/>
              <w:rPr>
                <w:rFonts w:ascii="Times New Roman" w:eastAsia="Times New Roman" w:hAnsi="Times New Roman" w:cs="Times New Roman"/>
                <w:sz w:val="24"/>
                <w:szCs w:val="24"/>
                <w:lang w:eastAsia="lv-LV"/>
              </w:rPr>
            </w:pPr>
            <w:r>
              <w:rPr>
                <w:rFonts w:ascii="Times New Roman" w:hAnsi="Times New Roman"/>
                <w:iCs/>
                <w:sz w:val="24"/>
                <w:szCs w:val="24"/>
                <w:lang w:eastAsia="lv-LV"/>
              </w:rPr>
              <w:t>Ņemot vērā, ka plānošanas reģioni</w:t>
            </w:r>
            <w:r w:rsidR="00BD0FB1">
              <w:rPr>
                <w:rFonts w:ascii="Times New Roman" w:hAnsi="Times New Roman"/>
                <w:iCs/>
                <w:sz w:val="24"/>
                <w:szCs w:val="24"/>
                <w:lang w:eastAsia="lv-LV"/>
              </w:rPr>
              <w:t xml:space="preserve"> kā iepriekš noteikto projektu līdzfinansējuma saņēmēji</w:t>
            </w:r>
            <w:r>
              <w:rPr>
                <w:rFonts w:ascii="Times New Roman" w:hAnsi="Times New Roman"/>
                <w:iCs/>
                <w:sz w:val="24"/>
                <w:szCs w:val="24"/>
                <w:lang w:eastAsia="lv-LV"/>
              </w:rPr>
              <w:t xml:space="preserve"> īstenos aktivitātes, kas vērstas uz </w:t>
            </w:r>
            <w:r w:rsidR="00A80519">
              <w:rPr>
                <w:rFonts w:ascii="Times New Roman" w:hAnsi="Times New Roman"/>
                <w:iCs/>
                <w:sz w:val="24"/>
                <w:szCs w:val="24"/>
                <w:lang w:eastAsia="lv-LV"/>
              </w:rPr>
              <w:t xml:space="preserve">komercdarbības </w:t>
            </w:r>
            <w:r>
              <w:rPr>
                <w:rFonts w:ascii="Times New Roman" w:hAnsi="Times New Roman"/>
                <w:iCs/>
                <w:sz w:val="24"/>
                <w:szCs w:val="24"/>
                <w:lang w:eastAsia="lv-LV"/>
              </w:rPr>
              <w:t xml:space="preserve">veicināšanu, t.sk. aktivitātes, kas paredz </w:t>
            </w:r>
            <w:r w:rsidR="008649F2">
              <w:rPr>
                <w:rFonts w:ascii="Times New Roman" w:hAnsi="Times New Roman"/>
                <w:iCs/>
                <w:sz w:val="24"/>
                <w:szCs w:val="24"/>
                <w:lang w:eastAsia="lv-LV"/>
              </w:rPr>
              <w:t xml:space="preserve">komersantu </w:t>
            </w:r>
            <w:r w:rsidR="00D34F2C">
              <w:rPr>
                <w:rFonts w:ascii="Times New Roman" w:hAnsi="Times New Roman"/>
                <w:iCs/>
                <w:sz w:val="24"/>
                <w:szCs w:val="24"/>
                <w:lang w:eastAsia="lv-LV"/>
              </w:rPr>
              <w:t xml:space="preserve">iesaisti, piemēram, apmācības un semināri </w:t>
            </w:r>
            <w:r w:rsidR="00A80519">
              <w:rPr>
                <w:rFonts w:ascii="Times New Roman" w:hAnsi="Times New Roman"/>
                <w:iCs/>
                <w:sz w:val="24"/>
                <w:szCs w:val="24"/>
                <w:lang w:eastAsia="lv-LV"/>
              </w:rPr>
              <w:lastRenderedPageBreak/>
              <w:t>komersantiem</w:t>
            </w:r>
            <w:r w:rsidR="00D34F2C">
              <w:rPr>
                <w:rFonts w:ascii="Times New Roman" w:hAnsi="Times New Roman"/>
                <w:iCs/>
                <w:sz w:val="24"/>
                <w:szCs w:val="24"/>
                <w:lang w:eastAsia="lv-LV"/>
              </w:rPr>
              <w:t>, tad programmas apsaimniekotāj</w:t>
            </w:r>
            <w:r w:rsidR="003B3183">
              <w:rPr>
                <w:rFonts w:ascii="Times New Roman" w:hAnsi="Times New Roman"/>
                <w:iCs/>
                <w:sz w:val="24"/>
                <w:szCs w:val="24"/>
                <w:lang w:eastAsia="lv-LV"/>
              </w:rPr>
              <w:t>s</w:t>
            </w:r>
            <w:r w:rsidR="00D34F2C">
              <w:rPr>
                <w:rFonts w:ascii="Times New Roman" w:hAnsi="Times New Roman"/>
                <w:iCs/>
                <w:sz w:val="24"/>
                <w:szCs w:val="24"/>
                <w:lang w:eastAsia="lv-LV"/>
              </w:rPr>
              <w:t xml:space="preserve"> izvērtē</w:t>
            </w:r>
            <w:r w:rsidR="003B3183">
              <w:rPr>
                <w:rFonts w:ascii="Times New Roman" w:hAnsi="Times New Roman"/>
                <w:iCs/>
                <w:sz w:val="24"/>
                <w:szCs w:val="24"/>
                <w:lang w:eastAsia="lv-LV"/>
              </w:rPr>
              <w:t>s</w:t>
            </w:r>
            <w:r w:rsidR="00D34F2C">
              <w:rPr>
                <w:rFonts w:ascii="Times New Roman" w:hAnsi="Times New Roman"/>
                <w:iCs/>
                <w:sz w:val="24"/>
                <w:szCs w:val="24"/>
                <w:lang w:eastAsia="lv-LV"/>
              </w:rPr>
              <w:t xml:space="preserve"> </w:t>
            </w:r>
            <w:r w:rsidR="00133E53">
              <w:rPr>
                <w:rFonts w:ascii="Times New Roman" w:hAnsi="Times New Roman"/>
                <w:iCs/>
                <w:sz w:val="24"/>
                <w:szCs w:val="24"/>
                <w:lang w:eastAsia="lv-LV"/>
              </w:rPr>
              <w:t xml:space="preserve">plānotās projekta </w:t>
            </w:r>
            <w:r w:rsidR="00D34F2C">
              <w:rPr>
                <w:rFonts w:ascii="Times New Roman" w:hAnsi="Times New Roman"/>
                <w:iCs/>
                <w:sz w:val="24"/>
                <w:szCs w:val="24"/>
                <w:lang w:eastAsia="lv-LV"/>
              </w:rPr>
              <w:t>aktivitā</w:t>
            </w:r>
            <w:r w:rsidR="00043F00">
              <w:rPr>
                <w:rFonts w:ascii="Times New Roman" w:hAnsi="Times New Roman"/>
                <w:iCs/>
                <w:sz w:val="24"/>
                <w:szCs w:val="24"/>
                <w:lang w:eastAsia="lv-LV"/>
              </w:rPr>
              <w:t>tes</w:t>
            </w:r>
            <w:r w:rsidR="00D34F2C">
              <w:rPr>
                <w:rFonts w:ascii="Times New Roman" w:hAnsi="Times New Roman"/>
                <w:iCs/>
                <w:sz w:val="24"/>
                <w:szCs w:val="24"/>
                <w:lang w:eastAsia="lv-LV"/>
              </w:rPr>
              <w:t xml:space="preserve"> </w:t>
            </w:r>
            <w:r w:rsidR="003E08BB">
              <w:rPr>
                <w:rFonts w:ascii="Times New Roman" w:hAnsi="Times New Roman"/>
                <w:iCs/>
                <w:sz w:val="24"/>
                <w:szCs w:val="24"/>
                <w:lang w:eastAsia="lv-LV"/>
              </w:rPr>
              <w:t xml:space="preserve">atbilstoši </w:t>
            </w:r>
            <w:r w:rsidR="00D34F2C" w:rsidRPr="00EF62DA">
              <w:rPr>
                <w:rFonts w:ascii="Times New Roman" w:hAnsi="Times New Roman"/>
                <w:sz w:val="24"/>
                <w:szCs w:val="24"/>
                <w:lang w:eastAsia="lv-LV"/>
              </w:rPr>
              <w:t xml:space="preserve">Komercdarbības atbalsta kontroles likuma 5.pantā minētajām </w:t>
            </w:r>
            <w:r w:rsidR="00D34F2C" w:rsidRPr="00A61C47">
              <w:rPr>
                <w:rFonts w:ascii="Times New Roman" w:hAnsi="Times New Roman"/>
                <w:sz w:val="24"/>
                <w:szCs w:val="24"/>
                <w:lang w:eastAsia="lv-LV"/>
              </w:rPr>
              <w:t>komercdarbības atbalstu raksturojošajām pazīmēm.</w:t>
            </w:r>
            <w:r w:rsidR="00941054" w:rsidRPr="00A61C47">
              <w:rPr>
                <w:rFonts w:ascii="Times New Roman" w:hAnsi="Times New Roman"/>
                <w:sz w:val="24"/>
                <w:szCs w:val="24"/>
                <w:lang w:eastAsia="lv-LV"/>
              </w:rPr>
              <w:t xml:space="preserve"> </w:t>
            </w:r>
            <w:r w:rsidR="004F49C0" w:rsidRPr="00A61C47">
              <w:rPr>
                <w:rFonts w:ascii="Times New Roman" w:hAnsi="Times New Roman" w:cs="Times New Roman"/>
                <w:sz w:val="24"/>
                <w:szCs w:val="24"/>
              </w:rPr>
              <w:t xml:space="preserve">Komercdarbības atbalsta kontroles likuma 5.pantā minēto pazīmju izvērtējums tiks veikts, balstoties uz iepriekš noteiktā projekta iesniegumu, kurā būs detalizēti jāsniedz informācija par iepriekš noteiktajā projektā plānotajām aktivitātēm un plānoto valsts atbalstu projektā. </w:t>
            </w:r>
            <w:r w:rsidR="00FE555D">
              <w:rPr>
                <w:rFonts w:ascii="Times New Roman" w:hAnsi="Times New Roman" w:cs="Times New Roman"/>
                <w:sz w:val="24"/>
                <w:szCs w:val="24"/>
              </w:rPr>
              <w:t xml:space="preserve">Ja projekta iesniegumā paredzētajām aktivitātēm tiks konstatēta atbilstība visām </w:t>
            </w:r>
            <w:r w:rsidR="00FE555D" w:rsidRPr="00A61C47">
              <w:rPr>
                <w:rFonts w:ascii="Times New Roman" w:hAnsi="Times New Roman" w:cs="Times New Roman"/>
                <w:sz w:val="24"/>
                <w:szCs w:val="24"/>
              </w:rPr>
              <w:t>Komercdarbības atbalsta kontroles likuma 5.pantā minēt</w:t>
            </w:r>
            <w:r w:rsidR="00FE555D">
              <w:rPr>
                <w:rFonts w:ascii="Times New Roman" w:hAnsi="Times New Roman" w:cs="Times New Roman"/>
                <w:sz w:val="24"/>
                <w:szCs w:val="24"/>
              </w:rPr>
              <w:t>ajām komercdarbību raksturojošām</w:t>
            </w:r>
            <w:r w:rsidR="00FE555D" w:rsidRPr="00A61C47">
              <w:rPr>
                <w:rFonts w:ascii="Times New Roman" w:hAnsi="Times New Roman" w:cs="Times New Roman"/>
                <w:sz w:val="24"/>
                <w:szCs w:val="24"/>
              </w:rPr>
              <w:t xml:space="preserve"> pazīm</w:t>
            </w:r>
            <w:r w:rsidR="00FE555D">
              <w:rPr>
                <w:rFonts w:ascii="Times New Roman" w:hAnsi="Times New Roman" w:cs="Times New Roman"/>
                <w:sz w:val="24"/>
                <w:szCs w:val="24"/>
              </w:rPr>
              <w:t xml:space="preserve">ēm, tad tiks izvērtēta iespēja saņemt </w:t>
            </w:r>
            <w:r w:rsidR="00FE555D" w:rsidRPr="001E374C">
              <w:rPr>
                <w:rFonts w:ascii="Times New Roman" w:hAnsi="Times New Roman" w:cs="Times New Roman"/>
                <w:sz w:val="24"/>
                <w:szCs w:val="24"/>
              </w:rPr>
              <w:t>Komisijas regul</w:t>
            </w:r>
            <w:r w:rsidR="00FE555D">
              <w:rPr>
                <w:rFonts w:ascii="Times New Roman" w:hAnsi="Times New Roman" w:cs="Times New Roman"/>
                <w:sz w:val="24"/>
                <w:szCs w:val="24"/>
              </w:rPr>
              <w:t>ā</w:t>
            </w:r>
            <w:r w:rsidR="00FE555D" w:rsidRPr="001E374C">
              <w:rPr>
                <w:rFonts w:ascii="Times New Roman" w:hAnsi="Times New Roman" w:cs="Times New Roman"/>
                <w:sz w:val="24"/>
                <w:szCs w:val="24"/>
              </w:rPr>
              <w:t xml:space="preserve"> Nr.</w:t>
            </w:r>
            <w:hyperlink r:id="rId11">
              <w:r w:rsidR="00FE555D" w:rsidRPr="001E374C">
                <w:rPr>
                  <w:rFonts w:ascii="Times New Roman" w:hAnsi="Times New Roman" w:cs="Times New Roman"/>
                  <w:sz w:val="24"/>
                  <w:szCs w:val="24"/>
                </w:rPr>
                <w:t>1407/2013</w:t>
              </w:r>
            </w:hyperlink>
            <w:r w:rsidR="00FE555D">
              <w:rPr>
                <w:rFonts w:ascii="Times New Roman" w:hAnsi="Times New Roman" w:cs="Times New Roman"/>
                <w:sz w:val="24"/>
                <w:szCs w:val="24"/>
              </w:rPr>
              <w:t xml:space="preserve"> </w:t>
            </w:r>
            <w:r w:rsidR="00FE555D" w:rsidRPr="00DC1595">
              <w:rPr>
                <w:rFonts w:ascii="Times New Roman" w:hAnsi="Times New Roman" w:cs="Times New Roman"/>
                <w:sz w:val="24"/>
                <w:szCs w:val="24"/>
              </w:rPr>
              <w:t xml:space="preserve">paredzēto </w:t>
            </w:r>
            <w:proofErr w:type="spellStart"/>
            <w:r w:rsidR="00FE555D" w:rsidRPr="001E374C">
              <w:rPr>
                <w:rFonts w:ascii="Times New Roman" w:hAnsi="Times New Roman" w:cs="Times New Roman"/>
                <w:i/>
                <w:iCs/>
                <w:sz w:val="24"/>
                <w:szCs w:val="24"/>
              </w:rPr>
              <w:t>de</w:t>
            </w:r>
            <w:proofErr w:type="spellEnd"/>
            <w:r w:rsidR="00FE555D" w:rsidRPr="001E374C">
              <w:rPr>
                <w:rFonts w:ascii="Times New Roman" w:hAnsi="Times New Roman" w:cs="Times New Roman"/>
                <w:i/>
                <w:iCs/>
                <w:sz w:val="24"/>
                <w:szCs w:val="24"/>
              </w:rPr>
              <w:t xml:space="preserve"> </w:t>
            </w:r>
            <w:proofErr w:type="spellStart"/>
            <w:r w:rsidR="00FE555D" w:rsidRPr="001E374C">
              <w:rPr>
                <w:rFonts w:ascii="Times New Roman" w:hAnsi="Times New Roman" w:cs="Times New Roman"/>
                <w:i/>
                <w:iCs/>
                <w:sz w:val="24"/>
                <w:szCs w:val="24"/>
              </w:rPr>
              <w:t>minimis</w:t>
            </w:r>
            <w:proofErr w:type="spellEnd"/>
            <w:r w:rsidR="00FE555D" w:rsidRPr="00DC1595">
              <w:rPr>
                <w:rFonts w:ascii="Times New Roman" w:hAnsi="Times New Roman" w:cs="Times New Roman"/>
                <w:sz w:val="24"/>
                <w:szCs w:val="24"/>
              </w:rPr>
              <w:t xml:space="preserve"> atbalstu. </w:t>
            </w:r>
            <w:r w:rsidR="00F97C69" w:rsidRPr="00DC1595">
              <w:rPr>
                <w:rFonts w:ascii="Times New Roman" w:hAnsi="Times New Roman" w:cs="Times New Roman"/>
                <w:sz w:val="24"/>
                <w:szCs w:val="24"/>
              </w:rPr>
              <w:t>Ja kopā ar projekta iesniegumu nebūs iesniegt</w:t>
            </w:r>
            <w:r w:rsidR="00B300A1">
              <w:rPr>
                <w:rFonts w:ascii="Times New Roman" w:hAnsi="Times New Roman" w:cs="Times New Roman"/>
                <w:sz w:val="24"/>
                <w:szCs w:val="24"/>
              </w:rPr>
              <w:t>a</w:t>
            </w:r>
            <w:r w:rsidR="00F97C69" w:rsidRPr="00DC1595">
              <w:rPr>
                <w:rFonts w:ascii="Times New Roman" w:hAnsi="Times New Roman" w:cs="Times New Roman"/>
                <w:sz w:val="24"/>
                <w:szCs w:val="24"/>
              </w:rPr>
              <w:t xml:space="preserve"> visa informācija, kādu paredz Ministru kabineta</w:t>
            </w:r>
            <w:r w:rsidR="000C56FB">
              <w:rPr>
                <w:b/>
                <w:bCs/>
              </w:rPr>
              <w:t xml:space="preserve"> </w:t>
            </w:r>
            <w:r w:rsidR="000C56FB" w:rsidRPr="000C56FB">
              <w:rPr>
                <w:rFonts w:ascii="Times New Roman" w:eastAsia="Times New Roman" w:hAnsi="Times New Roman" w:cs="Times New Roman"/>
                <w:sz w:val="24"/>
                <w:szCs w:val="24"/>
                <w:lang w:eastAsia="lv-LV"/>
              </w:rPr>
              <w:t>2018. gada 21. novembr</w:t>
            </w:r>
            <w:r w:rsidR="000C56FB">
              <w:rPr>
                <w:rFonts w:ascii="Times New Roman" w:eastAsia="Times New Roman" w:hAnsi="Times New Roman" w:cs="Times New Roman"/>
                <w:sz w:val="24"/>
                <w:szCs w:val="24"/>
                <w:lang w:eastAsia="lv-LV"/>
              </w:rPr>
              <w:t>a</w:t>
            </w:r>
            <w:r w:rsidR="000C56FB" w:rsidRPr="000C56FB">
              <w:rPr>
                <w:rFonts w:ascii="Times New Roman" w:eastAsia="Times New Roman" w:hAnsi="Times New Roman" w:cs="Times New Roman"/>
                <w:b/>
                <w:bCs/>
                <w:sz w:val="24"/>
                <w:szCs w:val="24"/>
                <w:lang w:eastAsia="lv-LV"/>
              </w:rPr>
              <w:t xml:space="preserve"> </w:t>
            </w:r>
            <w:r w:rsidR="000C56FB" w:rsidRPr="001E374C">
              <w:rPr>
                <w:rFonts w:ascii="Times New Roman" w:eastAsia="Times New Roman" w:hAnsi="Times New Roman" w:cs="Times New Roman"/>
                <w:sz w:val="24"/>
                <w:szCs w:val="24"/>
                <w:lang w:eastAsia="lv-LV"/>
              </w:rPr>
              <w:t>noteikum</w:t>
            </w:r>
            <w:r w:rsidR="00D034BC">
              <w:rPr>
                <w:rFonts w:ascii="Times New Roman" w:eastAsia="Times New Roman" w:hAnsi="Times New Roman" w:cs="Times New Roman"/>
                <w:sz w:val="24"/>
                <w:szCs w:val="24"/>
                <w:lang w:eastAsia="lv-LV"/>
              </w:rPr>
              <w:t>i</w:t>
            </w:r>
            <w:r w:rsidR="000C56FB" w:rsidRPr="001E374C">
              <w:rPr>
                <w:rFonts w:ascii="Times New Roman" w:eastAsia="Times New Roman" w:hAnsi="Times New Roman" w:cs="Times New Roman"/>
                <w:sz w:val="24"/>
                <w:szCs w:val="24"/>
                <w:lang w:eastAsia="lv-LV"/>
              </w:rPr>
              <w:t xml:space="preserve"> Nr. 715</w:t>
            </w:r>
            <w:r w:rsidR="000C56FB">
              <w:rPr>
                <w:rFonts w:ascii="Times New Roman" w:eastAsia="Times New Roman" w:hAnsi="Times New Roman" w:cs="Times New Roman"/>
                <w:sz w:val="24"/>
                <w:szCs w:val="24"/>
                <w:lang w:eastAsia="lv-LV"/>
              </w:rPr>
              <w:t xml:space="preserve"> “</w:t>
            </w:r>
            <w:r w:rsidR="000C56FB" w:rsidRPr="000C56FB">
              <w:rPr>
                <w:rFonts w:ascii="Times New Roman" w:eastAsia="Times New Roman" w:hAnsi="Times New Roman" w:cs="Times New Roman"/>
                <w:sz w:val="24"/>
                <w:szCs w:val="24"/>
                <w:lang w:eastAsia="lv-LV"/>
              </w:rPr>
              <w:t xml:space="preserve">Noteikumi par </w:t>
            </w:r>
            <w:proofErr w:type="spellStart"/>
            <w:r w:rsidR="000C56FB" w:rsidRPr="000C56FB">
              <w:rPr>
                <w:rFonts w:ascii="Times New Roman" w:eastAsia="Times New Roman" w:hAnsi="Times New Roman" w:cs="Times New Roman"/>
                <w:i/>
                <w:iCs/>
                <w:sz w:val="24"/>
                <w:szCs w:val="24"/>
                <w:lang w:eastAsia="lv-LV"/>
              </w:rPr>
              <w:t>de</w:t>
            </w:r>
            <w:proofErr w:type="spellEnd"/>
            <w:r w:rsidR="000C56FB" w:rsidRPr="000C56FB">
              <w:rPr>
                <w:rFonts w:ascii="Times New Roman" w:eastAsia="Times New Roman" w:hAnsi="Times New Roman" w:cs="Times New Roman"/>
                <w:i/>
                <w:iCs/>
                <w:sz w:val="24"/>
                <w:szCs w:val="24"/>
                <w:lang w:eastAsia="lv-LV"/>
              </w:rPr>
              <w:t xml:space="preserve"> </w:t>
            </w:r>
            <w:proofErr w:type="spellStart"/>
            <w:r w:rsidR="000C56FB" w:rsidRPr="000C56FB">
              <w:rPr>
                <w:rFonts w:ascii="Times New Roman" w:eastAsia="Times New Roman" w:hAnsi="Times New Roman" w:cs="Times New Roman"/>
                <w:i/>
                <w:iCs/>
                <w:sz w:val="24"/>
                <w:szCs w:val="24"/>
                <w:lang w:eastAsia="lv-LV"/>
              </w:rPr>
              <w:t>minimis</w:t>
            </w:r>
            <w:proofErr w:type="spellEnd"/>
            <w:r w:rsidR="000C56FB" w:rsidRPr="000C56FB">
              <w:rPr>
                <w:rFonts w:ascii="Times New Roman" w:eastAsia="Times New Roman" w:hAnsi="Times New Roman" w:cs="Times New Roman"/>
                <w:sz w:val="24"/>
                <w:szCs w:val="24"/>
                <w:lang w:eastAsia="lv-LV"/>
              </w:rPr>
              <w:t xml:space="preserve"> atbalsta uzskaites un piešķiršanas kārtību</w:t>
            </w:r>
            <w:r w:rsidR="00C95AE9">
              <w:rPr>
                <w:rFonts w:ascii="Times New Roman" w:eastAsia="Times New Roman" w:hAnsi="Times New Roman" w:cs="Times New Roman"/>
                <w:sz w:val="24"/>
                <w:szCs w:val="24"/>
                <w:lang w:eastAsia="lv-LV"/>
              </w:rPr>
              <w:t xml:space="preserve"> </w:t>
            </w:r>
            <w:r w:rsidR="000C56FB" w:rsidRPr="000C56FB">
              <w:rPr>
                <w:rFonts w:ascii="Times New Roman" w:eastAsia="Times New Roman" w:hAnsi="Times New Roman" w:cs="Times New Roman"/>
                <w:sz w:val="24"/>
                <w:szCs w:val="24"/>
                <w:lang w:eastAsia="lv-LV"/>
              </w:rPr>
              <w:t xml:space="preserve"> un </w:t>
            </w:r>
            <w:proofErr w:type="spellStart"/>
            <w:r w:rsidR="000C56FB" w:rsidRPr="000C56FB">
              <w:rPr>
                <w:rFonts w:ascii="Times New Roman" w:eastAsia="Times New Roman" w:hAnsi="Times New Roman" w:cs="Times New Roman"/>
                <w:i/>
                <w:iCs/>
                <w:sz w:val="24"/>
                <w:szCs w:val="24"/>
                <w:lang w:eastAsia="lv-LV"/>
              </w:rPr>
              <w:t>de</w:t>
            </w:r>
            <w:proofErr w:type="spellEnd"/>
            <w:r w:rsidR="000C56FB" w:rsidRPr="000C56FB">
              <w:rPr>
                <w:rFonts w:ascii="Times New Roman" w:eastAsia="Times New Roman" w:hAnsi="Times New Roman" w:cs="Times New Roman"/>
                <w:i/>
                <w:iCs/>
                <w:sz w:val="24"/>
                <w:szCs w:val="24"/>
                <w:lang w:eastAsia="lv-LV"/>
              </w:rPr>
              <w:t xml:space="preserve"> </w:t>
            </w:r>
            <w:proofErr w:type="spellStart"/>
            <w:r w:rsidR="000C56FB" w:rsidRPr="000C56FB">
              <w:rPr>
                <w:rFonts w:ascii="Times New Roman" w:eastAsia="Times New Roman" w:hAnsi="Times New Roman" w:cs="Times New Roman"/>
                <w:i/>
                <w:iCs/>
                <w:sz w:val="24"/>
                <w:szCs w:val="24"/>
                <w:lang w:eastAsia="lv-LV"/>
              </w:rPr>
              <w:t>minimis</w:t>
            </w:r>
            <w:proofErr w:type="spellEnd"/>
            <w:r w:rsidR="000C56FB" w:rsidRPr="000C56FB">
              <w:rPr>
                <w:rFonts w:ascii="Times New Roman" w:eastAsia="Times New Roman" w:hAnsi="Times New Roman" w:cs="Times New Roman"/>
                <w:sz w:val="24"/>
                <w:szCs w:val="24"/>
                <w:lang w:eastAsia="lv-LV"/>
              </w:rPr>
              <w:t xml:space="preserve"> atbalsta uzskaites veidlapu paraugiem</w:t>
            </w:r>
            <w:r w:rsidR="00D034BC">
              <w:rPr>
                <w:rFonts w:ascii="Times New Roman" w:eastAsia="Times New Roman" w:hAnsi="Times New Roman" w:cs="Times New Roman"/>
                <w:sz w:val="24"/>
                <w:szCs w:val="24"/>
                <w:lang w:eastAsia="lv-LV"/>
              </w:rPr>
              <w:t>”</w:t>
            </w:r>
            <w:r w:rsidR="00C95AE9">
              <w:rPr>
                <w:rFonts w:ascii="Times New Roman" w:eastAsia="Times New Roman" w:hAnsi="Times New Roman" w:cs="Times New Roman"/>
                <w:sz w:val="24"/>
                <w:szCs w:val="24"/>
                <w:lang w:eastAsia="lv-LV"/>
              </w:rPr>
              <w:t xml:space="preserve"> (turpmāk – MKN </w:t>
            </w:r>
            <w:r w:rsidR="00C95AE9" w:rsidRPr="00930A5B">
              <w:rPr>
                <w:rFonts w:ascii="Times New Roman" w:eastAsia="Times New Roman" w:hAnsi="Times New Roman" w:cs="Times New Roman"/>
                <w:sz w:val="24"/>
                <w:szCs w:val="24"/>
                <w:lang w:eastAsia="lv-LV"/>
              </w:rPr>
              <w:t>Nr.715)</w:t>
            </w:r>
            <w:r w:rsidR="00B300A1" w:rsidRPr="00930A5B">
              <w:rPr>
                <w:rFonts w:ascii="Times New Roman" w:hAnsi="Times New Roman" w:cs="Times New Roman"/>
                <w:sz w:val="24"/>
                <w:szCs w:val="24"/>
              </w:rPr>
              <w:t xml:space="preserve">, tad </w:t>
            </w:r>
            <w:r w:rsidR="000C56FB" w:rsidRPr="00930A5B">
              <w:rPr>
                <w:rFonts w:ascii="Times New Roman" w:hAnsi="Times New Roman" w:cs="Times New Roman"/>
                <w:sz w:val="24"/>
                <w:szCs w:val="24"/>
              </w:rPr>
              <w:t xml:space="preserve">būs jāiesniedz pilnībā visa </w:t>
            </w:r>
            <w:r w:rsidR="00D034BC" w:rsidRPr="00930A5B">
              <w:rPr>
                <w:rFonts w:ascii="Times New Roman" w:hAnsi="Times New Roman" w:cs="Times New Roman"/>
                <w:sz w:val="24"/>
                <w:szCs w:val="24"/>
              </w:rPr>
              <w:t xml:space="preserve">informācija, kādu paredz MKN Nr.715 1.pielikums </w:t>
            </w:r>
            <w:r w:rsidR="00930A5B" w:rsidRPr="00930A5B">
              <w:rPr>
                <w:rFonts w:ascii="Times New Roman" w:hAnsi="Times New Roman" w:cs="Times New Roman"/>
                <w:sz w:val="24"/>
                <w:szCs w:val="24"/>
              </w:rPr>
              <w:t>“</w:t>
            </w:r>
            <w:r w:rsidR="00B300A1" w:rsidRPr="001E374C">
              <w:rPr>
                <w:rFonts w:ascii="Times New Roman" w:hAnsi="Times New Roman" w:cs="Times New Roman"/>
                <w:sz w:val="24"/>
                <w:szCs w:val="24"/>
              </w:rPr>
              <w:t>Veidlap</w:t>
            </w:r>
            <w:r w:rsidR="00930A5B" w:rsidRPr="001E374C">
              <w:rPr>
                <w:rFonts w:ascii="Times New Roman" w:hAnsi="Times New Roman" w:cs="Times New Roman"/>
                <w:sz w:val="24"/>
                <w:szCs w:val="24"/>
              </w:rPr>
              <w:t xml:space="preserve">a </w:t>
            </w:r>
            <w:r w:rsidR="00B300A1" w:rsidRPr="001E374C">
              <w:rPr>
                <w:rFonts w:ascii="Times New Roman" w:hAnsi="Times New Roman" w:cs="Times New Roman"/>
                <w:sz w:val="24"/>
                <w:szCs w:val="24"/>
              </w:rPr>
              <w:t xml:space="preserve">par sniedzamo informāciju </w:t>
            </w:r>
            <w:proofErr w:type="spellStart"/>
            <w:r w:rsidR="00B300A1" w:rsidRPr="001E374C">
              <w:rPr>
                <w:rFonts w:ascii="Times New Roman" w:hAnsi="Times New Roman" w:cs="Times New Roman"/>
                <w:i/>
                <w:iCs/>
                <w:sz w:val="24"/>
                <w:szCs w:val="24"/>
              </w:rPr>
              <w:t>de</w:t>
            </w:r>
            <w:proofErr w:type="spellEnd"/>
            <w:r w:rsidR="00B300A1" w:rsidRPr="001E374C">
              <w:rPr>
                <w:rFonts w:ascii="Times New Roman" w:hAnsi="Times New Roman" w:cs="Times New Roman"/>
                <w:i/>
                <w:iCs/>
                <w:sz w:val="24"/>
                <w:szCs w:val="24"/>
              </w:rPr>
              <w:t xml:space="preserve"> </w:t>
            </w:r>
            <w:proofErr w:type="spellStart"/>
            <w:r w:rsidR="00B300A1" w:rsidRPr="001E374C">
              <w:rPr>
                <w:rFonts w:ascii="Times New Roman" w:hAnsi="Times New Roman" w:cs="Times New Roman"/>
                <w:i/>
                <w:iCs/>
                <w:sz w:val="24"/>
                <w:szCs w:val="24"/>
              </w:rPr>
              <w:t>minimis</w:t>
            </w:r>
            <w:proofErr w:type="spellEnd"/>
            <w:r w:rsidR="00B300A1" w:rsidRPr="001E374C">
              <w:rPr>
                <w:rFonts w:ascii="Times New Roman" w:hAnsi="Times New Roman" w:cs="Times New Roman"/>
                <w:sz w:val="24"/>
                <w:szCs w:val="24"/>
              </w:rPr>
              <w:t xml:space="preserve"> atbalsta uzskaitei un piešķiršanai</w:t>
            </w:r>
            <w:r w:rsidR="00F97C69" w:rsidRPr="00930A5B">
              <w:rPr>
                <w:rFonts w:ascii="Times New Roman" w:hAnsi="Times New Roman" w:cs="Times New Roman"/>
                <w:sz w:val="24"/>
                <w:szCs w:val="24"/>
              </w:rPr>
              <w:t xml:space="preserve"> </w:t>
            </w:r>
            <w:r w:rsidR="000C56FB" w:rsidRPr="00930A5B">
              <w:rPr>
                <w:rFonts w:ascii="Times New Roman" w:hAnsi="Times New Roman" w:cs="Times New Roman"/>
                <w:sz w:val="24"/>
                <w:szCs w:val="24"/>
              </w:rPr>
              <w:t>norādītā informācija</w:t>
            </w:r>
            <w:r w:rsidR="00930A5B" w:rsidRPr="00930A5B">
              <w:rPr>
                <w:rFonts w:ascii="Times New Roman" w:hAnsi="Times New Roman" w:cs="Times New Roman"/>
                <w:sz w:val="24"/>
                <w:szCs w:val="24"/>
              </w:rPr>
              <w:t>”.</w:t>
            </w:r>
            <w:r w:rsidR="00FE555D">
              <w:rPr>
                <w:rFonts w:ascii="Times New Roman" w:hAnsi="Times New Roman" w:cs="Times New Roman"/>
                <w:sz w:val="24"/>
                <w:szCs w:val="24"/>
              </w:rPr>
              <w:t xml:space="preserve"> </w:t>
            </w:r>
            <w:r w:rsidR="004F49C0" w:rsidRPr="001E374C">
              <w:rPr>
                <w:rFonts w:ascii="Times New Roman" w:hAnsi="Times New Roman" w:cs="Times New Roman"/>
                <w:sz w:val="24"/>
                <w:szCs w:val="24"/>
              </w:rPr>
              <w:t>Minētais izvērtējums tiks veikts projekta novērtēšanas laikā</w:t>
            </w:r>
            <w:r w:rsidR="007C5280" w:rsidRPr="001E374C">
              <w:rPr>
                <w:rFonts w:ascii="Times New Roman" w:hAnsi="Times New Roman" w:cs="Times New Roman"/>
                <w:sz w:val="24"/>
                <w:szCs w:val="24"/>
              </w:rPr>
              <w:t>, tāpēc</w:t>
            </w:r>
            <w:r w:rsidR="004F49C0" w:rsidRPr="001E374C">
              <w:rPr>
                <w:rFonts w:ascii="Times New Roman" w:hAnsi="Times New Roman" w:cs="Times New Roman"/>
                <w:sz w:val="24"/>
                <w:szCs w:val="24"/>
              </w:rPr>
              <w:t xml:space="preserve"> </w:t>
            </w:r>
            <w:r w:rsidR="007C5280" w:rsidRPr="001E374C">
              <w:rPr>
                <w:rFonts w:ascii="Times New Roman" w:hAnsi="Times New Roman" w:cs="Times New Roman"/>
                <w:sz w:val="24"/>
                <w:szCs w:val="24"/>
              </w:rPr>
              <w:t xml:space="preserve">pirms </w:t>
            </w:r>
            <w:r w:rsidR="004F49C0" w:rsidRPr="001E374C">
              <w:rPr>
                <w:rFonts w:ascii="Times New Roman" w:hAnsi="Times New Roman" w:cs="Times New Roman"/>
                <w:sz w:val="24"/>
                <w:szCs w:val="24"/>
              </w:rPr>
              <w:t>konkrētās aktivitātes īstenošan</w:t>
            </w:r>
            <w:r w:rsidR="007C5280" w:rsidRPr="001E374C">
              <w:rPr>
                <w:rFonts w:ascii="Times New Roman" w:hAnsi="Times New Roman" w:cs="Times New Roman"/>
                <w:sz w:val="24"/>
                <w:szCs w:val="24"/>
              </w:rPr>
              <w:t>as</w:t>
            </w:r>
            <w:r w:rsidR="004F49C0" w:rsidRPr="001E374C">
              <w:rPr>
                <w:rFonts w:ascii="Times New Roman" w:hAnsi="Times New Roman" w:cs="Times New Roman"/>
                <w:sz w:val="24"/>
                <w:szCs w:val="24"/>
              </w:rPr>
              <w:t xml:space="preserve"> atkārtots izvērtējums nebūs nepieciešams. Savukārt projekta aktivitāšu (semināru, konferenču un apmācību) īstenošanas līmenī </w:t>
            </w:r>
            <w:r w:rsidR="007C5280" w:rsidRPr="001E374C">
              <w:rPr>
                <w:rFonts w:ascii="Times New Roman" w:hAnsi="Times New Roman" w:cs="Times New Roman"/>
                <w:sz w:val="24"/>
                <w:szCs w:val="24"/>
              </w:rPr>
              <w:t>iepriekš noteiktā projekta īstenotājs</w:t>
            </w:r>
            <w:r w:rsidR="004F49C0" w:rsidRPr="001E374C">
              <w:rPr>
                <w:rFonts w:ascii="Times New Roman" w:hAnsi="Times New Roman" w:cs="Times New Roman"/>
                <w:sz w:val="24"/>
                <w:szCs w:val="24"/>
              </w:rPr>
              <w:t xml:space="preserve"> atbilstoši projekta līguma nosacījumiem pārliecināsies, vai komersantam piešķirtais atbalsts attiecīgajā fiskālajā gadā un iepriekšējos divos fiskālajos gados nepārsniedz Komisijas regulas Nr.</w:t>
            </w:r>
            <w:hyperlink r:id="rId12">
              <w:r w:rsidR="004F49C0" w:rsidRPr="001E374C">
                <w:rPr>
                  <w:rFonts w:ascii="Times New Roman" w:hAnsi="Times New Roman" w:cs="Times New Roman"/>
                  <w:sz w:val="24"/>
                  <w:szCs w:val="24"/>
                </w:rPr>
                <w:t>1407/2013</w:t>
              </w:r>
            </w:hyperlink>
            <w:r w:rsidR="004F49C0" w:rsidRPr="001E374C">
              <w:rPr>
                <w:rFonts w:ascii="Times New Roman" w:hAnsi="Times New Roman" w:cs="Times New Roman"/>
                <w:sz w:val="24"/>
                <w:szCs w:val="24"/>
              </w:rPr>
              <w:t xml:space="preserve"> 3.panta 2.punktā noteikto maksimālo</w:t>
            </w:r>
            <w:r w:rsidR="004F49C0" w:rsidRPr="001E374C">
              <w:rPr>
                <w:rFonts w:ascii="Times New Roman" w:hAnsi="Times New Roman" w:cs="Times New Roman"/>
                <w:i/>
                <w:iCs/>
                <w:sz w:val="24"/>
                <w:szCs w:val="24"/>
              </w:rPr>
              <w:t xml:space="preserve"> </w:t>
            </w:r>
            <w:proofErr w:type="spellStart"/>
            <w:r w:rsidR="004F49C0" w:rsidRPr="001E374C">
              <w:rPr>
                <w:rFonts w:ascii="Times New Roman" w:hAnsi="Times New Roman" w:cs="Times New Roman"/>
                <w:i/>
                <w:iCs/>
                <w:sz w:val="24"/>
                <w:szCs w:val="24"/>
              </w:rPr>
              <w:t>de</w:t>
            </w:r>
            <w:proofErr w:type="spellEnd"/>
            <w:r w:rsidR="004F49C0" w:rsidRPr="001E374C">
              <w:rPr>
                <w:rFonts w:ascii="Times New Roman" w:hAnsi="Times New Roman" w:cs="Times New Roman"/>
                <w:i/>
                <w:iCs/>
                <w:sz w:val="24"/>
                <w:szCs w:val="24"/>
              </w:rPr>
              <w:t xml:space="preserve"> </w:t>
            </w:r>
            <w:proofErr w:type="spellStart"/>
            <w:r w:rsidR="004F49C0" w:rsidRPr="001E374C">
              <w:rPr>
                <w:rFonts w:ascii="Times New Roman" w:hAnsi="Times New Roman" w:cs="Times New Roman"/>
                <w:i/>
                <w:iCs/>
                <w:sz w:val="24"/>
                <w:szCs w:val="24"/>
              </w:rPr>
              <w:t>minimis</w:t>
            </w:r>
            <w:proofErr w:type="spellEnd"/>
            <w:r w:rsidR="004F49C0" w:rsidRPr="001E374C">
              <w:rPr>
                <w:rFonts w:ascii="Times New Roman" w:hAnsi="Times New Roman" w:cs="Times New Roman"/>
                <w:sz w:val="24"/>
                <w:szCs w:val="24"/>
              </w:rPr>
              <w:t xml:space="preserve"> atbalsta apmēru.</w:t>
            </w:r>
            <w:r w:rsidR="006D7633" w:rsidRPr="001E374C">
              <w:rPr>
                <w:rFonts w:ascii="Times New Roman" w:hAnsi="Times New Roman" w:cs="Times New Roman"/>
                <w:sz w:val="24"/>
                <w:szCs w:val="24"/>
              </w:rPr>
              <w:t xml:space="preserve"> </w:t>
            </w:r>
          </w:p>
          <w:p w14:paraId="544CCFC0" w14:textId="77777777" w:rsidR="006D7633" w:rsidRPr="00A61C47" w:rsidRDefault="006D7633">
            <w:pPr>
              <w:jc w:val="both"/>
              <w:rPr>
                <w:rFonts w:ascii="Times New Roman" w:hAnsi="Times New Roman"/>
                <w:sz w:val="24"/>
                <w:szCs w:val="24"/>
                <w:lang w:eastAsia="lv-LV"/>
              </w:rPr>
            </w:pPr>
            <w:r w:rsidRPr="00A61C47">
              <w:rPr>
                <w:rFonts w:ascii="Times New Roman" w:hAnsi="Times New Roman"/>
                <w:sz w:val="24"/>
                <w:szCs w:val="24"/>
                <w:lang w:eastAsia="lv-LV"/>
              </w:rPr>
              <w:t>Atklātā konkursa un neliela apjoma grantu shēmas ietvaros komercdarbības atbalsta esamība</w:t>
            </w:r>
            <w:r w:rsidR="006F4B5C">
              <w:rPr>
                <w:rFonts w:ascii="Times New Roman" w:hAnsi="Times New Roman"/>
                <w:sz w:val="24"/>
                <w:szCs w:val="24"/>
                <w:lang w:eastAsia="lv-LV"/>
              </w:rPr>
              <w:t>s vai neesamības noteikšana</w:t>
            </w:r>
            <w:r w:rsidRPr="00A61C47">
              <w:rPr>
                <w:rFonts w:ascii="Times New Roman" w:hAnsi="Times New Roman"/>
                <w:sz w:val="24"/>
                <w:szCs w:val="24"/>
                <w:lang w:eastAsia="lv-LV"/>
              </w:rPr>
              <w:t xml:space="preserve"> un komercdarbības atbalsta kontroles nosacījumu piemērošana </w:t>
            </w:r>
            <w:r w:rsidR="005A2D5D">
              <w:rPr>
                <w:rFonts w:ascii="Times New Roman" w:hAnsi="Times New Roman"/>
                <w:sz w:val="24"/>
                <w:szCs w:val="24"/>
                <w:lang w:eastAsia="lv-LV"/>
              </w:rPr>
              <w:t xml:space="preserve">vai nepiemērošana atbilstoši katra konkursa nosacījumiem </w:t>
            </w:r>
            <w:r w:rsidRPr="00A61C47">
              <w:rPr>
                <w:rFonts w:ascii="Times New Roman" w:hAnsi="Times New Roman"/>
                <w:sz w:val="24"/>
                <w:szCs w:val="24"/>
                <w:lang w:eastAsia="lv-LV"/>
              </w:rPr>
              <w:t>tiks noteikta šo darbību īstenošanas reglamentējošos normatīvos aktos.</w:t>
            </w:r>
          </w:p>
          <w:p w14:paraId="21CAE4B9" w14:textId="77777777" w:rsidR="00A4501F" w:rsidRPr="00A61C47" w:rsidRDefault="006D7633">
            <w:pPr>
              <w:jc w:val="both"/>
              <w:rPr>
                <w:rFonts w:ascii="Times New Roman" w:hAnsi="Times New Roman"/>
                <w:sz w:val="24"/>
                <w:szCs w:val="24"/>
                <w:lang w:eastAsia="lv-LV"/>
              </w:rPr>
            </w:pPr>
            <w:r w:rsidRPr="00A61C47">
              <w:rPr>
                <w:rFonts w:ascii="Times New Roman" w:hAnsi="Times New Roman"/>
                <w:sz w:val="24"/>
                <w:szCs w:val="24"/>
                <w:lang w:eastAsia="lv-LV"/>
              </w:rPr>
              <w:t xml:space="preserve">Noteikumos </w:t>
            </w:r>
            <w:r w:rsidR="00A4501F" w:rsidRPr="00A61C47">
              <w:rPr>
                <w:rFonts w:ascii="Times New Roman" w:hAnsi="Times New Roman"/>
                <w:sz w:val="24"/>
                <w:szCs w:val="24"/>
                <w:lang w:eastAsia="lv-LV"/>
              </w:rPr>
              <w:t>tiek paredzēts, ka komercdarbības atbalst</w:t>
            </w:r>
            <w:r w:rsidR="000C4695" w:rsidRPr="00A61C47">
              <w:rPr>
                <w:rFonts w:ascii="Times New Roman" w:hAnsi="Times New Roman"/>
                <w:sz w:val="24"/>
                <w:szCs w:val="24"/>
                <w:lang w:eastAsia="lv-LV"/>
              </w:rPr>
              <w:t xml:space="preserve">a saņēmēji </w:t>
            </w:r>
            <w:r w:rsidR="00657994" w:rsidRPr="00A61C47">
              <w:rPr>
                <w:rFonts w:ascii="Times New Roman" w:hAnsi="Times New Roman"/>
                <w:sz w:val="24"/>
                <w:szCs w:val="24"/>
                <w:lang w:eastAsia="lv-LV"/>
              </w:rPr>
              <w:t>var būt</w:t>
            </w:r>
            <w:r w:rsidR="00A4501F" w:rsidRPr="00A61C47">
              <w:rPr>
                <w:rFonts w:ascii="Times New Roman" w:hAnsi="Times New Roman"/>
                <w:sz w:val="24"/>
                <w:szCs w:val="24"/>
                <w:lang w:eastAsia="lv-LV"/>
              </w:rPr>
              <w:t xml:space="preserve">: </w:t>
            </w:r>
          </w:p>
          <w:p w14:paraId="7FB55D3A" w14:textId="77777777" w:rsidR="00A4501F" w:rsidRPr="00A61C47" w:rsidRDefault="00A4501F" w:rsidP="00A21F8B">
            <w:pPr>
              <w:pStyle w:val="ListParagraph"/>
              <w:numPr>
                <w:ilvl w:val="0"/>
                <w:numId w:val="2"/>
              </w:numPr>
              <w:jc w:val="both"/>
              <w:rPr>
                <w:rFonts w:ascii="Times New Roman" w:hAnsi="Times New Roman"/>
                <w:sz w:val="24"/>
                <w:szCs w:val="24"/>
                <w:lang w:eastAsia="lv-LV"/>
              </w:rPr>
            </w:pPr>
            <w:bookmarkStart w:id="0" w:name="_Hlk47692680"/>
            <w:r w:rsidRPr="00A61C47">
              <w:rPr>
                <w:rFonts w:ascii="Times New Roman" w:hAnsi="Times New Roman"/>
                <w:sz w:val="24"/>
                <w:szCs w:val="24"/>
                <w:lang w:eastAsia="lv-LV"/>
              </w:rPr>
              <w:t>Noteikum</w:t>
            </w:r>
            <w:r w:rsidR="00A21F8B" w:rsidRPr="00A61C47">
              <w:rPr>
                <w:rFonts w:ascii="Times New Roman" w:hAnsi="Times New Roman"/>
                <w:sz w:val="24"/>
                <w:szCs w:val="24"/>
                <w:lang w:eastAsia="lv-LV"/>
              </w:rPr>
              <w:t>u</w:t>
            </w:r>
            <w:r w:rsidRPr="00A61C47">
              <w:rPr>
                <w:rFonts w:ascii="Times New Roman" w:hAnsi="Times New Roman"/>
                <w:sz w:val="24"/>
                <w:szCs w:val="24"/>
                <w:lang w:eastAsia="lv-LV"/>
              </w:rPr>
              <w:t xml:space="preserve"> projekta 5.1.apakšpunktā minēto darbību līdzfinansējuma saņēmēj</w:t>
            </w:r>
            <w:r w:rsidR="000C4695" w:rsidRPr="00A61C47">
              <w:rPr>
                <w:rFonts w:ascii="Times New Roman" w:hAnsi="Times New Roman"/>
                <w:sz w:val="24"/>
                <w:szCs w:val="24"/>
                <w:lang w:eastAsia="lv-LV"/>
              </w:rPr>
              <w:t>s</w:t>
            </w:r>
            <w:r w:rsidRPr="00A61C47">
              <w:rPr>
                <w:rFonts w:ascii="Times New Roman" w:hAnsi="Times New Roman"/>
                <w:sz w:val="24"/>
                <w:szCs w:val="24"/>
                <w:lang w:eastAsia="lv-LV"/>
              </w:rPr>
              <w:t xml:space="preserve"> </w:t>
            </w:r>
            <w:r w:rsidR="000C4695" w:rsidRPr="00A61C47">
              <w:rPr>
                <w:rFonts w:ascii="Times New Roman" w:hAnsi="Times New Roman"/>
                <w:sz w:val="24"/>
                <w:szCs w:val="24"/>
                <w:lang w:eastAsia="lv-LV"/>
              </w:rPr>
              <w:t>vai</w:t>
            </w:r>
            <w:r w:rsidRPr="00A61C47">
              <w:rPr>
                <w:rFonts w:ascii="Times New Roman" w:hAnsi="Times New Roman"/>
                <w:sz w:val="24"/>
                <w:szCs w:val="24"/>
                <w:lang w:eastAsia="lv-LV"/>
              </w:rPr>
              <w:t xml:space="preserve"> projekta Latvijas partneri; </w:t>
            </w:r>
          </w:p>
          <w:p w14:paraId="6BC679F8" w14:textId="77777777" w:rsidR="00A4501F" w:rsidRPr="00A61C47" w:rsidRDefault="00BD0FB1" w:rsidP="00A21F8B">
            <w:pPr>
              <w:pStyle w:val="ListParagraph"/>
              <w:numPr>
                <w:ilvl w:val="0"/>
                <w:numId w:val="2"/>
              </w:numPr>
              <w:jc w:val="both"/>
              <w:rPr>
                <w:rFonts w:ascii="Times New Roman" w:hAnsi="Times New Roman"/>
                <w:sz w:val="24"/>
                <w:szCs w:val="24"/>
                <w:lang w:eastAsia="lv-LV"/>
              </w:rPr>
            </w:pPr>
            <w:r w:rsidRPr="00A61C47">
              <w:rPr>
                <w:rFonts w:ascii="Times New Roman" w:hAnsi="Times New Roman"/>
                <w:sz w:val="24"/>
                <w:szCs w:val="24"/>
                <w:lang w:eastAsia="lv-LV"/>
              </w:rPr>
              <w:t>komersants</w:t>
            </w:r>
            <w:r w:rsidR="000C4695" w:rsidRPr="00A61C47">
              <w:rPr>
                <w:rFonts w:ascii="Times New Roman" w:hAnsi="Times New Roman"/>
                <w:sz w:val="24"/>
                <w:szCs w:val="24"/>
                <w:lang w:eastAsia="lv-LV"/>
              </w:rPr>
              <w:t xml:space="preserve">, kas piedalās </w:t>
            </w:r>
            <w:r w:rsidR="00A21F8B" w:rsidRPr="00A61C47">
              <w:rPr>
                <w:rFonts w:ascii="Times New Roman" w:hAnsi="Times New Roman"/>
                <w:sz w:val="24"/>
                <w:szCs w:val="24"/>
                <w:lang w:eastAsia="lv-LV"/>
              </w:rPr>
              <w:t xml:space="preserve">Noteikumu projekta </w:t>
            </w:r>
            <w:r w:rsidR="000C4695" w:rsidRPr="00A61C47">
              <w:rPr>
                <w:rFonts w:ascii="Times New Roman" w:hAnsi="Times New Roman"/>
                <w:sz w:val="24"/>
                <w:szCs w:val="24"/>
                <w:lang w:eastAsia="lv-LV"/>
              </w:rPr>
              <w:t>5.1.apakšpunktā minēto darbību līdzfinansējuma saņēmēja un projekta Latvijas partnera īstenotajās aktivitātēs</w:t>
            </w:r>
            <w:r w:rsidR="00657994" w:rsidRPr="00A61C47">
              <w:rPr>
                <w:rFonts w:ascii="Times New Roman" w:hAnsi="Times New Roman"/>
                <w:sz w:val="24"/>
                <w:szCs w:val="24"/>
                <w:lang w:eastAsia="lv-LV"/>
              </w:rPr>
              <w:t>;</w:t>
            </w:r>
          </w:p>
          <w:bookmarkEnd w:id="0"/>
          <w:p w14:paraId="384221B2" w14:textId="77777777" w:rsidR="00F509E4" w:rsidRPr="00A61C47" w:rsidRDefault="00F509E4" w:rsidP="00F509E4">
            <w:pPr>
              <w:pStyle w:val="ListParagraph"/>
              <w:numPr>
                <w:ilvl w:val="0"/>
                <w:numId w:val="2"/>
              </w:numPr>
              <w:jc w:val="both"/>
              <w:rPr>
                <w:rFonts w:ascii="Times New Roman" w:hAnsi="Times New Roman"/>
                <w:sz w:val="24"/>
                <w:szCs w:val="24"/>
                <w:lang w:eastAsia="lv-LV"/>
              </w:rPr>
            </w:pPr>
            <w:r w:rsidRPr="00A61C47">
              <w:rPr>
                <w:rFonts w:ascii="Times New Roman" w:hAnsi="Times New Roman"/>
                <w:sz w:val="24"/>
                <w:szCs w:val="24"/>
                <w:lang w:eastAsia="lv-LV"/>
              </w:rPr>
              <w:t xml:space="preserve">komersants, kas piedalās </w:t>
            </w:r>
            <w:r w:rsidR="00680507">
              <w:rPr>
                <w:rFonts w:ascii="Times New Roman" w:hAnsi="Times New Roman"/>
                <w:sz w:val="24"/>
                <w:szCs w:val="24"/>
                <w:lang w:eastAsia="lv-LV"/>
              </w:rPr>
              <w:t xml:space="preserve">Latgales plānošanas reģiona kā </w:t>
            </w:r>
            <w:r w:rsidR="00DB118A">
              <w:rPr>
                <w:rFonts w:ascii="Times New Roman" w:hAnsi="Times New Roman"/>
                <w:sz w:val="24"/>
                <w:szCs w:val="24"/>
                <w:lang w:eastAsia="lv-LV"/>
              </w:rPr>
              <w:t xml:space="preserve">neliela apjoma </w:t>
            </w:r>
            <w:r w:rsidR="00680507">
              <w:rPr>
                <w:rFonts w:ascii="Times New Roman" w:hAnsi="Times New Roman"/>
                <w:sz w:val="24"/>
                <w:szCs w:val="24"/>
                <w:lang w:eastAsia="lv-LV"/>
              </w:rPr>
              <w:t>grantu shēmas apsaimniekotāja</w:t>
            </w:r>
            <w:r w:rsidRPr="00A61C47">
              <w:rPr>
                <w:rFonts w:ascii="Times New Roman" w:hAnsi="Times New Roman"/>
                <w:sz w:val="24"/>
                <w:szCs w:val="24"/>
                <w:lang w:eastAsia="lv-LV"/>
              </w:rPr>
              <w:t xml:space="preserve"> īstenotajās DSF iniciatīvās.</w:t>
            </w:r>
          </w:p>
          <w:p w14:paraId="5C137437" w14:textId="77777777" w:rsidR="00C52ACD" w:rsidRPr="00A61C47" w:rsidRDefault="00740F48" w:rsidP="00A4501F">
            <w:pPr>
              <w:jc w:val="both"/>
              <w:rPr>
                <w:rFonts w:ascii="Times New Roman" w:hAnsi="Times New Roman"/>
                <w:sz w:val="24"/>
                <w:szCs w:val="24"/>
                <w:lang w:eastAsia="lv-LV"/>
              </w:rPr>
            </w:pPr>
            <w:r w:rsidRPr="00A61C47">
              <w:rPr>
                <w:rFonts w:ascii="Times New Roman" w:hAnsi="Times New Roman"/>
                <w:sz w:val="24"/>
                <w:szCs w:val="24"/>
                <w:lang w:eastAsia="lv-LV"/>
              </w:rPr>
              <w:t xml:space="preserve">Noteikumu projekta </w:t>
            </w:r>
            <w:r w:rsidR="00C52ACD" w:rsidRPr="00A61C47">
              <w:rPr>
                <w:rFonts w:ascii="Times New Roman" w:hAnsi="Times New Roman"/>
                <w:sz w:val="24"/>
                <w:szCs w:val="24"/>
                <w:lang w:eastAsia="lv-LV"/>
              </w:rPr>
              <w:t>5.1.apakšpunktā minēto darbību līdzfinansējuma saņēmējs ir iepriekš noteiktā projekta īstenotājs, kas sniegs programmas apsaimniekotājam projekta iesniegumu</w:t>
            </w:r>
            <w:r w:rsidRPr="00A61C47">
              <w:rPr>
                <w:rFonts w:ascii="Times New Roman" w:hAnsi="Times New Roman"/>
                <w:sz w:val="24"/>
                <w:szCs w:val="24"/>
                <w:lang w:eastAsia="lv-LV"/>
              </w:rPr>
              <w:t>,</w:t>
            </w:r>
            <w:r w:rsidR="00C52ACD" w:rsidRPr="00A61C47">
              <w:rPr>
                <w:rFonts w:ascii="Times New Roman" w:hAnsi="Times New Roman"/>
                <w:sz w:val="24"/>
                <w:szCs w:val="24"/>
                <w:lang w:eastAsia="lv-LV"/>
              </w:rPr>
              <w:t xml:space="preserve"> savukārt </w:t>
            </w:r>
            <w:r w:rsidR="00600518" w:rsidRPr="00A61C47">
              <w:rPr>
                <w:rFonts w:ascii="Times New Roman" w:hAnsi="Times New Roman" w:cs="Times New Roman"/>
                <w:sz w:val="24"/>
                <w:szCs w:val="24"/>
              </w:rPr>
              <w:t>komersanti</w:t>
            </w:r>
            <w:r w:rsidR="00C52ACD" w:rsidRPr="00A61C47">
              <w:rPr>
                <w:rFonts w:ascii="Times New Roman" w:hAnsi="Times New Roman" w:cs="Times New Roman"/>
                <w:sz w:val="24"/>
                <w:szCs w:val="24"/>
              </w:rPr>
              <w:t xml:space="preserve"> programmas ietvaros nesniegs projektu iesniegumus, bet piedalīsies iepriekš noteikto projektu īstenotāju </w:t>
            </w:r>
            <w:r w:rsidR="00C52ACD" w:rsidRPr="00A61C47">
              <w:rPr>
                <w:rFonts w:ascii="Times New Roman" w:hAnsi="Times New Roman" w:cs="Times New Roman"/>
                <w:sz w:val="24"/>
                <w:szCs w:val="24"/>
              </w:rPr>
              <w:lastRenderedPageBreak/>
              <w:t>(līdzfinansējuma saņēmēju) īstenotajos pasākumos, piemēram, semināros, konferencēs un apmācībās.</w:t>
            </w:r>
            <w:r w:rsidR="00C52ACD" w:rsidRPr="00A61C47">
              <w:rPr>
                <w:rFonts w:ascii="Times New Roman" w:hAnsi="Times New Roman"/>
                <w:sz w:val="24"/>
                <w:szCs w:val="24"/>
                <w:lang w:eastAsia="lv-LV"/>
              </w:rPr>
              <w:t xml:space="preserve">  </w:t>
            </w:r>
          </w:p>
          <w:p w14:paraId="715E57EA" w14:textId="77777777" w:rsidR="00A4501F" w:rsidRDefault="000C4695" w:rsidP="00A4501F">
            <w:pPr>
              <w:jc w:val="both"/>
              <w:rPr>
                <w:rFonts w:ascii="Times New Roman" w:hAnsi="Times New Roman"/>
                <w:sz w:val="24"/>
                <w:szCs w:val="24"/>
                <w:lang w:eastAsia="lv-LV"/>
              </w:rPr>
            </w:pPr>
            <w:r w:rsidRPr="00A61C47">
              <w:rPr>
                <w:rFonts w:ascii="Times New Roman" w:hAnsi="Times New Roman"/>
                <w:sz w:val="24"/>
                <w:szCs w:val="24"/>
                <w:lang w:eastAsia="lv-LV"/>
              </w:rPr>
              <w:t>Ja komercdarbības atbalsta saņēmējs ir</w:t>
            </w:r>
            <w:r w:rsidR="00C51BFC" w:rsidRPr="00A61C47">
              <w:rPr>
                <w:rFonts w:ascii="Times New Roman" w:hAnsi="Times New Roman"/>
                <w:sz w:val="24"/>
                <w:szCs w:val="24"/>
                <w:lang w:eastAsia="lv-LV"/>
              </w:rPr>
              <w:t xml:space="preserve"> </w:t>
            </w:r>
            <w:r w:rsidR="008649F2" w:rsidRPr="00A61C47">
              <w:rPr>
                <w:rFonts w:ascii="Times New Roman" w:hAnsi="Times New Roman"/>
                <w:sz w:val="24"/>
                <w:szCs w:val="24"/>
                <w:lang w:eastAsia="lv-LV"/>
              </w:rPr>
              <w:t xml:space="preserve">iepriekš noteiktā projekta </w:t>
            </w:r>
            <w:r w:rsidR="00740F48" w:rsidRPr="00A61C47">
              <w:rPr>
                <w:rFonts w:ascii="Times New Roman" w:hAnsi="Times New Roman"/>
                <w:sz w:val="24"/>
                <w:szCs w:val="24"/>
                <w:lang w:eastAsia="lv-LV"/>
              </w:rPr>
              <w:t>līdzfinansējuma saņēmējs</w:t>
            </w:r>
            <w:r w:rsidRPr="00A61C47">
              <w:rPr>
                <w:rFonts w:ascii="Times New Roman" w:hAnsi="Times New Roman"/>
                <w:sz w:val="24"/>
                <w:szCs w:val="24"/>
                <w:lang w:eastAsia="lv-LV"/>
              </w:rPr>
              <w:t xml:space="preserve"> vai projekta Latvijas partneris, tad lēmumu par komercdarbības atbalsta piešķiršanu pieņem programmas apsaimniekotājs un </w:t>
            </w:r>
            <w:proofErr w:type="spellStart"/>
            <w:r w:rsidRPr="00A61C47">
              <w:rPr>
                <w:rFonts w:ascii="Times New Roman" w:hAnsi="Times New Roman"/>
                <w:i/>
                <w:iCs/>
                <w:sz w:val="24"/>
                <w:szCs w:val="24"/>
                <w:lang w:eastAsia="lv-LV"/>
              </w:rPr>
              <w:t>de</w:t>
            </w:r>
            <w:proofErr w:type="spellEnd"/>
            <w:r w:rsidRPr="00A61C47">
              <w:rPr>
                <w:rFonts w:ascii="Times New Roman" w:hAnsi="Times New Roman"/>
                <w:i/>
                <w:iCs/>
                <w:sz w:val="24"/>
                <w:szCs w:val="24"/>
                <w:lang w:eastAsia="lv-LV"/>
              </w:rPr>
              <w:t xml:space="preserve"> </w:t>
            </w:r>
            <w:proofErr w:type="spellStart"/>
            <w:r w:rsidRPr="00A61C47">
              <w:rPr>
                <w:rFonts w:ascii="Times New Roman" w:hAnsi="Times New Roman"/>
                <w:i/>
                <w:iCs/>
                <w:sz w:val="24"/>
                <w:szCs w:val="24"/>
                <w:lang w:eastAsia="lv-LV"/>
              </w:rPr>
              <w:t>minimis</w:t>
            </w:r>
            <w:proofErr w:type="spellEnd"/>
            <w:r w:rsidRPr="00A61C47">
              <w:rPr>
                <w:rFonts w:ascii="Times New Roman" w:hAnsi="Times New Roman"/>
                <w:sz w:val="24"/>
                <w:szCs w:val="24"/>
                <w:lang w:eastAsia="lv-LV"/>
              </w:rPr>
              <w:t xml:space="preserve"> atbalsta piešķiršanas brīdis ir diena, kad programmas apsaimniekotājs </w:t>
            </w:r>
            <w:r w:rsidR="00680507" w:rsidRPr="00680507">
              <w:rPr>
                <w:rFonts w:ascii="Times New Roman" w:hAnsi="Times New Roman"/>
                <w:sz w:val="24"/>
                <w:szCs w:val="24"/>
                <w:lang w:eastAsia="lv-LV"/>
              </w:rPr>
              <w:t>sniedz atzinumu par pozitīvu novērtējumu, vai atzinumu par novērtējumā ietverto nosacījumu izpildi</w:t>
            </w:r>
            <w:r w:rsidRPr="000C4695">
              <w:rPr>
                <w:rFonts w:ascii="Times New Roman" w:hAnsi="Times New Roman"/>
                <w:sz w:val="24"/>
                <w:szCs w:val="24"/>
                <w:lang w:eastAsia="lv-LV"/>
              </w:rPr>
              <w:t>.</w:t>
            </w:r>
            <w:r>
              <w:rPr>
                <w:rFonts w:ascii="Times New Roman" w:hAnsi="Times New Roman"/>
                <w:sz w:val="24"/>
                <w:szCs w:val="24"/>
                <w:lang w:eastAsia="lv-LV"/>
              </w:rPr>
              <w:t xml:space="preserve"> </w:t>
            </w:r>
            <w:r w:rsidR="00136EA8">
              <w:rPr>
                <w:rFonts w:ascii="Times New Roman" w:hAnsi="Times New Roman"/>
                <w:sz w:val="24"/>
                <w:szCs w:val="24"/>
                <w:lang w:eastAsia="lv-LV"/>
              </w:rPr>
              <w:t>Piešķirto atbalstu programmas apsa</w:t>
            </w:r>
            <w:r w:rsidR="005E0CCB">
              <w:rPr>
                <w:rFonts w:ascii="Times New Roman" w:hAnsi="Times New Roman"/>
                <w:sz w:val="24"/>
                <w:szCs w:val="24"/>
                <w:lang w:eastAsia="lv-LV"/>
              </w:rPr>
              <w:t>i</w:t>
            </w:r>
            <w:r w:rsidR="00136EA8">
              <w:rPr>
                <w:rFonts w:ascii="Times New Roman" w:hAnsi="Times New Roman"/>
                <w:sz w:val="24"/>
                <w:szCs w:val="24"/>
                <w:lang w:eastAsia="lv-LV"/>
              </w:rPr>
              <w:t xml:space="preserve">mniekotājs </w:t>
            </w:r>
            <w:r w:rsidR="00136EA8" w:rsidRPr="00136EA8">
              <w:rPr>
                <w:rFonts w:ascii="Times New Roman" w:hAnsi="Times New Roman"/>
                <w:sz w:val="24"/>
                <w:szCs w:val="24"/>
                <w:lang w:eastAsia="lv-LV"/>
              </w:rPr>
              <w:t xml:space="preserve">uzskaita un reģistrē </w:t>
            </w:r>
            <w:proofErr w:type="spellStart"/>
            <w:r w:rsidR="00136EA8" w:rsidRPr="005D2A5E">
              <w:rPr>
                <w:rFonts w:ascii="Times New Roman" w:hAnsi="Times New Roman"/>
                <w:i/>
                <w:iCs/>
                <w:sz w:val="24"/>
                <w:szCs w:val="24"/>
                <w:lang w:eastAsia="lv-LV"/>
              </w:rPr>
              <w:t>de</w:t>
            </w:r>
            <w:proofErr w:type="spellEnd"/>
            <w:r w:rsidR="00136EA8" w:rsidRPr="005D2A5E">
              <w:rPr>
                <w:rFonts w:ascii="Times New Roman" w:hAnsi="Times New Roman"/>
                <w:i/>
                <w:iCs/>
                <w:sz w:val="24"/>
                <w:szCs w:val="24"/>
                <w:lang w:eastAsia="lv-LV"/>
              </w:rPr>
              <w:t xml:space="preserve"> </w:t>
            </w:r>
            <w:proofErr w:type="spellStart"/>
            <w:r w:rsidR="00136EA8" w:rsidRPr="005D2A5E">
              <w:rPr>
                <w:rFonts w:ascii="Times New Roman" w:hAnsi="Times New Roman"/>
                <w:i/>
                <w:iCs/>
                <w:sz w:val="24"/>
                <w:szCs w:val="24"/>
                <w:lang w:eastAsia="lv-LV"/>
              </w:rPr>
              <w:t>minimis</w:t>
            </w:r>
            <w:proofErr w:type="spellEnd"/>
            <w:r w:rsidR="00136EA8" w:rsidRPr="00136EA8">
              <w:rPr>
                <w:rFonts w:ascii="Times New Roman" w:hAnsi="Times New Roman"/>
                <w:sz w:val="24"/>
                <w:szCs w:val="24"/>
                <w:lang w:eastAsia="lv-LV"/>
              </w:rPr>
              <w:t> atbalsta uzskaites sistēmā</w:t>
            </w:r>
            <w:r w:rsidR="00136EA8">
              <w:rPr>
                <w:rFonts w:ascii="Times New Roman" w:hAnsi="Times New Roman"/>
                <w:sz w:val="24"/>
                <w:szCs w:val="24"/>
                <w:lang w:eastAsia="lv-LV"/>
              </w:rPr>
              <w:t>.</w:t>
            </w:r>
          </w:p>
          <w:p w14:paraId="4B5FA877" w14:textId="276BC036" w:rsidR="00133E53" w:rsidRDefault="00136EA8" w:rsidP="00A4501F">
            <w:pPr>
              <w:jc w:val="both"/>
              <w:rPr>
                <w:rFonts w:ascii="Times New Roman" w:hAnsi="Times New Roman"/>
                <w:sz w:val="24"/>
                <w:szCs w:val="24"/>
                <w:lang w:eastAsia="lv-LV"/>
              </w:rPr>
            </w:pPr>
            <w:r>
              <w:rPr>
                <w:rFonts w:ascii="Times New Roman" w:hAnsi="Times New Roman"/>
                <w:sz w:val="24"/>
                <w:szCs w:val="24"/>
                <w:lang w:eastAsia="lv-LV"/>
              </w:rPr>
              <w:t xml:space="preserve">Ja komercdarbības atbalsta saņēmējs ir </w:t>
            </w:r>
            <w:r w:rsidR="00600518">
              <w:rPr>
                <w:rFonts w:ascii="Times New Roman" w:hAnsi="Times New Roman"/>
                <w:sz w:val="24"/>
                <w:szCs w:val="24"/>
                <w:lang w:eastAsia="lv-LV"/>
              </w:rPr>
              <w:t>komersants</w:t>
            </w:r>
            <w:r>
              <w:rPr>
                <w:rFonts w:ascii="Times New Roman" w:hAnsi="Times New Roman"/>
                <w:sz w:val="24"/>
                <w:szCs w:val="24"/>
                <w:lang w:eastAsia="lv-LV"/>
              </w:rPr>
              <w:t xml:space="preserve">, kas piedalās </w:t>
            </w:r>
            <w:r w:rsidR="008649F2">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saņēmēja</w:t>
            </w:r>
            <w:r w:rsidR="008649F2" w:rsidRPr="00A4501F">
              <w:rPr>
                <w:rFonts w:ascii="Times New Roman" w:hAnsi="Times New Roman"/>
                <w:sz w:val="24"/>
                <w:szCs w:val="24"/>
                <w:lang w:eastAsia="lv-LV"/>
              </w:rPr>
              <w:t xml:space="preserve"> </w:t>
            </w:r>
            <w:r>
              <w:rPr>
                <w:rFonts w:ascii="Times New Roman" w:hAnsi="Times New Roman"/>
                <w:sz w:val="24"/>
                <w:szCs w:val="24"/>
                <w:lang w:eastAsia="lv-LV"/>
              </w:rPr>
              <w:t xml:space="preserve">vai projekta Latvijas partnera īstenotajās aktivitātēs, tad </w:t>
            </w:r>
            <w:r w:rsidR="008649F2">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saņēmējs</w:t>
            </w:r>
            <w:r>
              <w:rPr>
                <w:rFonts w:ascii="Times New Roman" w:hAnsi="Times New Roman"/>
                <w:sz w:val="24"/>
                <w:szCs w:val="24"/>
                <w:lang w:eastAsia="lv-LV"/>
              </w:rPr>
              <w:t xml:space="preserve"> vai projekta Latvijas partneris tiek uzskatīti par atbalsta piešķiršanas starpniekiem. Š</w:t>
            </w:r>
            <w:r w:rsidR="00490512">
              <w:rPr>
                <w:rFonts w:ascii="Times New Roman" w:hAnsi="Times New Roman"/>
                <w:sz w:val="24"/>
                <w:szCs w:val="24"/>
                <w:lang w:eastAsia="lv-LV"/>
              </w:rPr>
              <w:t>ādā</w:t>
            </w:r>
            <w:r>
              <w:rPr>
                <w:rFonts w:ascii="Times New Roman" w:hAnsi="Times New Roman"/>
                <w:sz w:val="24"/>
                <w:szCs w:val="24"/>
                <w:lang w:eastAsia="lv-LV"/>
              </w:rPr>
              <w:t xml:space="preserve"> gadījumā lēmumu par komercdarbības atbalsta piešķiršanu pieņem </w:t>
            </w:r>
            <w:r w:rsidR="008649F2">
              <w:rPr>
                <w:rFonts w:ascii="Times New Roman" w:hAnsi="Times New Roman"/>
                <w:sz w:val="24"/>
                <w:szCs w:val="24"/>
                <w:lang w:eastAsia="lv-LV"/>
              </w:rPr>
              <w:t xml:space="preserve">iepriekš noteiktā projekta īstenotājs </w:t>
            </w:r>
            <w:r>
              <w:rPr>
                <w:rFonts w:ascii="Times New Roman" w:hAnsi="Times New Roman"/>
                <w:sz w:val="24"/>
                <w:szCs w:val="24"/>
                <w:lang w:eastAsia="lv-LV"/>
              </w:rPr>
              <w:t xml:space="preserve">vai projekta Latvijas partneris un </w:t>
            </w:r>
            <w:proofErr w:type="spellStart"/>
            <w:r w:rsidRPr="005D2A5E">
              <w:rPr>
                <w:rFonts w:ascii="Times New Roman" w:hAnsi="Times New Roman"/>
                <w:i/>
                <w:iCs/>
                <w:sz w:val="24"/>
                <w:szCs w:val="24"/>
                <w:lang w:eastAsia="lv-LV"/>
              </w:rPr>
              <w:t>de</w:t>
            </w:r>
            <w:proofErr w:type="spellEnd"/>
            <w:r w:rsidRPr="005D2A5E">
              <w:rPr>
                <w:rFonts w:ascii="Times New Roman" w:hAnsi="Times New Roman"/>
                <w:i/>
                <w:iCs/>
                <w:sz w:val="24"/>
                <w:szCs w:val="24"/>
                <w:lang w:eastAsia="lv-LV"/>
              </w:rPr>
              <w:t xml:space="preserve"> </w:t>
            </w:r>
            <w:proofErr w:type="spellStart"/>
            <w:r w:rsidRPr="005D2A5E">
              <w:rPr>
                <w:rFonts w:ascii="Times New Roman" w:hAnsi="Times New Roman"/>
                <w:i/>
                <w:iCs/>
                <w:sz w:val="24"/>
                <w:szCs w:val="24"/>
                <w:lang w:eastAsia="lv-LV"/>
              </w:rPr>
              <w:t>minimis</w:t>
            </w:r>
            <w:proofErr w:type="spellEnd"/>
            <w:r w:rsidRPr="00136EA8">
              <w:rPr>
                <w:rFonts w:ascii="Times New Roman" w:hAnsi="Times New Roman"/>
                <w:sz w:val="24"/>
                <w:szCs w:val="24"/>
                <w:lang w:eastAsia="lv-LV"/>
              </w:rPr>
              <w:t xml:space="preserve"> atbalsta piešķiršanas brīdis ir diena, kad </w:t>
            </w:r>
            <w:r w:rsidR="008649F2">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saņēmējs</w:t>
            </w:r>
            <w:r w:rsidR="00740F48" w:rsidRPr="00A4501F">
              <w:rPr>
                <w:rFonts w:ascii="Times New Roman" w:hAnsi="Times New Roman"/>
                <w:sz w:val="24"/>
                <w:szCs w:val="24"/>
                <w:lang w:eastAsia="lv-LV"/>
              </w:rPr>
              <w:t xml:space="preserve"> </w:t>
            </w:r>
            <w:r w:rsidRPr="00136EA8">
              <w:rPr>
                <w:rFonts w:ascii="Times New Roman" w:hAnsi="Times New Roman"/>
                <w:sz w:val="24"/>
                <w:szCs w:val="24"/>
                <w:lang w:eastAsia="lv-LV"/>
              </w:rPr>
              <w:t xml:space="preserve">vai projekta </w:t>
            </w:r>
            <w:r w:rsidR="00BF2656">
              <w:rPr>
                <w:rFonts w:ascii="Times New Roman" w:hAnsi="Times New Roman"/>
                <w:sz w:val="24"/>
                <w:szCs w:val="24"/>
                <w:lang w:eastAsia="lv-LV"/>
              </w:rPr>
              <w:t xml:space="preserve">Latvijas </w:t>
            </w:r>
            <w:r w:rsidRPr="00136EA8">
              <w:rPr>
                <w:rFonts w:ascii="Times New Roman" w:hAnsi="Times New Roman"/>
                <w:sz w:val="24"/>
                <w:szCs w:val="24"/>
                <w:lang w:eastAsia="lv-LV"/>
              </w:rPr>
              <w:t>partneris pieņem lēmumu par atbalsta piešķiršanu</w:t>
            </w:r>
            <w:r w:rsidRPr="000C4695">
              <w:rPr>
                <w:rFonts w:ascii="Times New Roman" w:hAnsi="Times New Roman"/>
                <w:sz w:val="24"/>
                <w:szCs w:val="24"/>
                <w:lang w:eastAsia="lv-LV"/>
              </w:rPr>
              <w:t>.</w:t>
            </w:r>
            <w:r>
              <w:rPr>
                <w:rFonts w:ascii="Times New Roman" w:hAnsi="Times New Roman"/>
                <w:sz w:val="24"/>
                <w:szCs w:val="24"/>
                <w:lang w:eastAsia="lv-LV"/>
              </w:rPr>
              <w:t xml:space="preserve"> Piešķirto atbalstu</w:t>
            </w:r>
            <w:r w:rsidR="008649F2">
              <w:rPr>
                <w:rFonts w:ascii="Times New Roman" w:hAnsi="Times New Roman"/>
                <w:sz w:val="24"/>
                <w:szCs w:val="24"/>
                <w:lang w:eastAsia="lv-LV"/>
              </w:rPr>
              <w:t xml:space="preserve"> iepriekš noteiktā projekta </w:t>
            </w:r>
            <w:r w:rsidR="00740F48">
              <w:rPr>
                <w:rFonts w:ascii="Times New Roman" w:hAnsi="Times New Roman"/>
                <w:sz w:val="24"/>
                <w:szCs w:val="24"/>
                <w:lang w:eastAsia="lv-LV"/>
              </w:rPr>
              <w:t>līdzfinansējuma saņēmējs</w:t>
            </w:r>
            <w:r w:rsidR="008649F2">
              <w:rPr>
                <w:rFonts w:ascii="Times New Roman" w:hAnsi="Times New Roman"/>
                <w:sz w:val="24"/>
                <w:szCs w:val="24"/>
                <w:lang w:eastAsia="lv-LV"/>
              </w:rPr>
              <w:t xml:space="preserve"> </w:t>
            </w:r>
            <w:r w:rsidR="00BF2656">
              <w:rPr>
                <w:rFonts w:ascii="Times New Roman" w:hAnsi="Times New Roman"/>
                <w:sz w:val="24"/>
                <w:szCs w:val="24"/>
                <w:lang w:eastAsia="lv-LV"/>
              </w:rPr>
              <w:t>vai projekta Latvijas partneris</w:t>
            </w:r>
            <w:r>
              <w:rPr>
                <w:rFonts w:ascii="Times New Roman" w:hAnsi="Times New Roman"/>
                <w:sz w:val="24"/>
                <w:szCs w:val="24"/>
                <w:lang w:eastAsia="lv-LV"/>
              </w:rPr>
              <w:t xml:space="preserve"> </w:t>
            </w:r>
            <w:r w:rsidRPr="009E149A">
              <w:rPr>
                <w:rFonts w:ascii="Times New Roman" w:hAnsi="Times New Roman"/>
                <w:sz w:val="24"/>
                <w:szCs w:val="24"/>
                <w:lang w:eastAsia="lv-LV"/>
              </w:rPr>
              <w:t xml:space="preserve">uzskaita un reģistrē </w:t>
            </w:r>
            <w:proofErr w:type="spellStart"/>
            <w:r w:rsidRPr="005D2A5E">
              <w:rPr>
                <w:rFonts w:ascii="Times New Roman" w:hAnsi="Times New Roman"/>
                <w:i/>
                <w:iCs/>
                <w:sz w:val="24"/>
                <w:szCs w:val="24"/>
                <w:lang w:eastAsia="lv-LV"/>
              </w:rPr>
              <w:t>de</w:t>
            </w:r>
            <w:proofErr w:type="spellEnd"/>
            <w:r w:rsidRPr="005D2A5E">
              <w:rPr>
                <w:rFonts w:ascii="Times New Roman" w:hAnsi="Times New Roman"/>
                <w:i/>
                <w:iCs/>
                <w:sz w:val="24"/>
                <w:szCs w:val="24"/>
                <w:lang w:eastAsia="lv-LV"/>
              </w:rPr>
              <w:t xml:space="preserve"> </w:t>
            </w:r>
            <w:proofErr w:type="spellStart"/>
            <w:r w:rsidRPr="00E73340">
              <w:rPr>
                <w:rFonts w:ascii="Times New Roman" w:hAnsi="Times New Roman"/>
                <w:i/>
                <w:iCs/>
                <w:sz w:val="24"/>
                <w:szCs w:val="24"/>
                <w:lang w:eastAsia="lv-LV"/>
              </w:rPr>
              <w:t>minimis</w:t>
            </w:r>
            <w:proofErr w:type="spellEnd"/>
            <w:r w:rsidRPr="009E149A">
              <w:rPr>
                <w:rFonts w:ascii="Times New Roman" w:hAnsi="Times New Roman"/>
                <w:sz w:val="24"/>
                <w:szCs w:val="24"/>
                <w:lang w:eastAsia="lv-LV"/>
              </w:rPr>
              <w:t> atbalsta uzskaites sistēmā</w:t>
            </w:r>
            <w:r>
              <w:rPr>
                <w:rFonts w:ascii="Times New Roman" w:hAnsi="Times New Roman"/>
                <w:sz w:val="24"/>
                <w:szCs w:val="24"/>
                <w:lang w:eastAsia="lv-LV"/>
              </w:rPr>
              <w:t>.</w:t>
            </w:r>
            <w:r w:rsidR="00133E53">
              <w:rPr>
                <w:rFonts w:ascii="Times New Roman" w:hAnsi="Times New Roman"/>
                <w:sz w:val="24"/>
                <w:szCs w:val="24"/>
                <w:lang w:eastAsia="lv-LV"/>
              </w:rPr>
              <w:t xml:space="preserve"> Projekta līgumā tiks noteikta prasība iepriekš noteiktā projekta </w:t>
            </w:r>
            <w:r w:rsidR="00740F48">
              <w:rPr>
                <w:rFonts w:ascii="Times New Roman" w:hAnsi="Times New Roman"/>
                <w:sz w:val="24"/>
                <w:szCs w:val="24"/>
                <w:lang w:eastAsia="lv-LV"/>
              </w:rPr>
              <w:t>līdzfinansējuma saņēmējam</w:t>
            </w:r>
            <w:r w:rsidR="00133E53">
              <w:rPr>
                <w:rFonts w:ascii="Times New Roman" w:hAnsi="Times New Roman"/>
                <w:sz w:val="24"/>
                <w:szCs w:val="24"/>
                <w:lang w:eastAsia="lv-LV"/>
              </w:rPr>
              <w:t xml:space="preserve"> vai tā partnerim pārliecināties</w:t>
            </w:r>
            <w:r w:rsidR="00E95BD1">
              <w:rPr>
                <w:rFonts w:ascii="Times New Roman" w:hAnsi="Times New Roman"/>
                <w:sz w:val="24"/>
                <w:szCs w:val="24"/>
                <w:lang w:eastAsia="lv-LV"/>
              </w:rPr>
              <w:t>,</w:t>
            </w:r>
            <w:r w:rsidR="00133E53">
              <w:rPr>
                <w:rFonts w:ascii="Times New Roman" w:hAnsi="Times New Roman"/>
                <w:sz w:val="24"/>
                <w:szCs w:val="24"/>
                <w:lang w:eastAsia="lv-LV"/>
              </w:rPr>
              <w:t xml:space="preserve"> vai komersantam piešķirtais atbalsts </w:t>
            </w:r>
            <w:r w:rsidR="00133E53" w:rsidRPr="00E73340">
              <w:rPr>
                <w:rFonts w:ascii="Times New Roman" w:hAnsi="Times New Roman"/>
                <w:sz w:val="24"/>
                <w:szCs w:val="24"/>
                <w:lang w:eastAsia="lv-LV"/>
              </w:rPr>
              <w:t xml:space="preserve">attiecīgajā fiskālajā gadā un iepriekšējos divos fiskālajos gados </w:t>
            </w:r>
            <w:r w:rsidR="00E73340" w:rsidRPr="00E73340">
              <w:rPr>
                <w:rFonts w:ascii="Times New Roman" w:hAnsi="Times New Roman"/>
                <w:sz w:val="24"/>
                <w:szCs w:val="24"/>
                <w:lang w:eastAsia="lv-LV"/>
              </w:rPr>
              <w:t>nepārsniedz</w:t>
            </w:r>
            <w:r w:rsidR="00133E53" w:rsidRPr="00E73340">
              <w:rPr>
                <w:rFonts w:ascii="Times New Roman" w:hAnsi="Times New Roman"/>
                <w:sz w:val="24"/>
                <w:szCs w:val="24"/>
                <w:lang w:eastAsia="lv-LV"/>
              </w:rPr>
              <w:t xml:space="preserve"> Komisijas regulas Nr.</w:t>
            </w:r>
            <w:hyperlink r:id="rId13">
              <w:r w:rsidR="00133E53" w:rsidRPr="00E73340">
                <w:rPr>
                  <w:rFonts w:ascii="Times New Roman" w:hAnsi="Times New Roman"/>
                  <w:sz w:val="24"/>
                  <w:szCs w:val="24"/>
                  <w:lang w:eastAsia="lv-LV"/>
                </w:rPr>
                <w:t>1407/2013</w:t>
              </w:r>
            </w:hyperlink>
            <w:r w:rsidR="00133E53" w:rsidRPr="00E73340">
              <w:rPr>
                <w:rFonts w:ascii="Times New Roman" w:hAnsi="Times New Roman"/>
                <w:sz w:val="24"/>
                <w:szCs w:val="24"/>
                <w:lang w:eastAsia="lv-LV"/>
              </w:rPr>
              <w:t xml:space="preserve"> 3.panta 2.punktā noteikto maksimālo </w:t>
            </w:r>
            <w:proofErr w:type="spellStart"/>
            <w:r w:rsidR="00133E53" w:rsidRPr="00E73340">
              <w:rPr>
                <w:rFonts w:ascii="Times New Roman" w:hAnsi="Times New Roman"/>
                <w:i/>
                <w:iCs/>
                <w:sz w:val="24"/>
                <w:szCs w:val="24"/>
                <w:lang w:eastAsia="lv-LV"/>
              </w:rPr>
              <w:t>de</w:t>
            </w:r>
            <w:proofErr w:type="spellEnd"/>
            <w:r w:rsidR="00133E53" w:rsidRPr="00E73340">
              <w:rPr>
                <w:rFonts w:ascii="Times New Roman" w:hAnsi="Times New Roman"/>
                <w:i/>
                <w:iCs/>
                <w:sz w:val="24"/>
                <w:szCs w:val="24"/>
                <w:lang w:eastAsia="lv-LV"/>
              </w:rPr>
              <w:t xml:space="preserve"> </w:t>
            </w:r>
            <w:proofErr w:type="spellStart"/>
            <w:r w:rsidR="00133E53" w:rsidRPr="00E73340">
              <w:rPr>
                <w:rFonts w:ascii="Times New Roman" w:hAnsi="Times New Roman"/>
                <w:i/>
                <w:iCs/>
                <w:sz w:val="24"/>
                <w:szCs w:val="24"/>
                <w:lang w:eastAsia="lv-LV"/>
              </w:rPr>
              <w:t>minimis</w:t>
            </w:r>
            <w:proofErr w:type="spellEnd"/>
            <w:r w:rsidR="00133E53" w:rsidRPr="00E73340">
              <w:rPr>
                <w:rFonts w:ascii="Times New Roman" w:hAnsi="Times New Roman"/>
                <w:sz w:val="24"/>
                <w:szCs w:val="24"/>
                <w:lang w:eastAsia="lv-LV"/>
              </w:rPr>
              <w:t xml:space="preserve"> atbalsta apmēru</w:t>
            </w:r>
            <w:r w:rsidR="00E73340" w:rsidRPr="00E73340">
              <w:rPr>
                <w:rFonts w:ascii="Times New Roman" w:hAnsi="Times New Roman"/>
                <w:sz w:val="24"/>
                <w:szCs w:val="24"/>
                <w:lang w:eastAsia="lv-LV"/>
              </w:rPr>
              <w:t>.</w:t>
            </w:r>
          </w:p>
          <w:p w14:paraId="2FCEABD5" w14:textId="77777777" w:rsidR="00C51BFC" w:rsidRDefault="00C51BFC" w:rsidP="00A4501F">
            <w:pPr>
              <w:jc w:val="both"/>
              <w:rPr>
                <w:rFonts w:ascii="Times New Roman" w:hAnsi="Times New Roman"/>
                <w:sz w:val="24"/>
                <w:szCs w:val="24"/>
                <w:lang w:eastAsia="lv-LV"/>
              </w:rPr>
            </w:pPr>
            <w:r>
              <w:rPr>
                <w:rFonts w:ascii="Times New Roman" w:hAnsi="Times New Roman"/>
                <w:sz w:val="24"/>
                <w:szCs w:val="24"/>
                <w:lang w:eastAsia="lv-LV"/>
              </w:rPr>
              <w:t xml:space="preserve">Ja tiek konstatēts, ka </w:t>
            </w:r>
            <w:r w:rsidRPr="00C51BFC">
              <w:rPr>
                <w:rFonts w:ascii="Times New Roman" w:hAnsi="Times New Roman"/>
                <w:sz w:val="24"/>
                <w:szCs w:val="24"/>
                <w:lang w:eastAsia="lv-LV"/>
              </w:rPr>
              <w:t>ir pārkāptas Komisijas regulas Nr.1407/2013 prasības</w:t>
            </w:r>
            <w:r>
              <w:rPr>
                <w:rFonts w:ascii="Times New Roman" w:hAnsi="Times New Roman"/>
                <w:sz w:val="24"/>
                <w:szCs w:val="24"/>
                <w:lang w:eastAsia="lv-LV"/>
              </w:rPr>
              <w:t xml:space="preserve">, tad par nelikumīgā atbalsta atgūšanu ir atbildīgs: </w:t>
            </w:r>
          </w:p>
          <w:p w14:paraId="26A2D29D" w14:textId="77777777" w:rsidR="00C51BFC" w:rsidRDefault="00C51BFC" w:rsidP="00C51BFC">
            <w:pPr>
              <w:pStyle w:val="ListParagraph"/>
              <w:numPr>
                <w:ilvl w:val="0"/>
                <w:numId w:val="1"/>
              </w:numPr>
              <w:ind w:left="461" w:hanging="284"/>
              <w:jc w:val="both"/>
              <w:rPr>
                <w:rFonts w:ascii="Times New Roman" w:hAnsi="Times New Roman"/>
                <w:sz w:val="24"/>
                <w:szCs w:val="24"/>
                <w:lang w:eastAsia="lv-LV"/>
              </w:rPr>
            </w:pPr>
            <w:r w:rsidRPr="00C51BFC">
              <w:rPr>
                <w:rFonts w:ascii="Times New Roman" w:hAnsi="Times New Roman"/>
                <w:sz w:val="24"/>
                <w:szCs w:val="24"/>
                <w:lang w:eastAsia="lv-LV"/>
              </w:rPr>
              <w:t xml:space="preserve">programmas apsaimniekotājs, ja komercdarbības atbalsta saņēmējs ir </w:t>
            </w:r>
            <w:r w:rsidR="00594DDD">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saņēmējs</w:t>
            </w:r>
            <w:r w:rsidR="00594DDD">
              <w:rPr>
                <w:rFonts w:ascii="Times New Roman" w:hAnsi="Times New Roman"/>
                <w:sz w:val="24"/>
                <w:szCs w:val="24"/>
                <w:lang w:eastAsia="lv-LV"/>
              </w:rPr>
              <w:t xml:space="preserve"> vai projekta Latvijas partneris</w:t>
            </w:r>
            <w:r>
              <w:rPr>
                <w:rFonts w:ascii="Times New Roman" w:hAnsi="Times New Roman"/>
                <w:sz w:val="24"/>
                <w:szCs w:val="24"/>
                <w:lang w:eastAsia="lv-LV"/>
              </w:rPr>
              <w:t>;</w:t>
            </w:r>
          </w:p>
          <w:p w14:paraId="4F768868" w14:textId="77777777" w:rsidR="00C51BFC" w:rsidRPr="00C51BFC" w:rsidRDefault="00594DDD" w:rsidP="00C51BFC">
            <w:pPr>
              <w:pStyle w:val="ListParagraph"/>
              <w:numPr>
                <w:ilvl w:val="0"/>
                <w:numId w:val="1"/>
              </w:numPr>
              <w:ind w:left="461" w:hanging="284"/>
              <w:jc w:val="both"/>
              <w:rPr>
                <w:rFonts w:ascii="Times New Roman" w:hAnsi="Times New Roman"/>
                <w:sz w:val="24"/>
                <w:szCs w:val="24"/>
                <w:lang w:eastAsia="lv-LV"/>
              </w:rPr>
            </w:pPr>
            <w:r>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saņēmējs</w:t>
            </w:r>
            <w:r w:rsidR="00C51BFC">
              <w:rPr>
                <w:rFonts w:ascii="Times New Roman" w:hAnsi="Times New Roman"/>
                <w:sz w:val="24"/>
                <w:szCs w:val="24"/>
                <w:lang w:eastAsia="lv-LV"/>
              </w:rPr>
              <w:t xml:space="preserve"> vai projekta Latvijas partneris, ja </w:t>
            </w:r>
            <w:r w:rsidR="00C51BFC" w:rsidRPr="00C51BFC">
              <w:rPr>
                <w:rFonts w:ascii="Times New Roman" w:hAnsi="Times New Roman"/>
                <w:sz w:val="24"/>
                <w:szCs w:val="24"/>
                <w:lang w:eastAsia="lv-LV"/>
              </w:rPr>
              <w:t>komercdarbības atbalsta saņēmējs ir</w:t>
            </w:r>
            <w:r w:rsidR="00C51BFC">
              <w:rPr>
                <w:rFonts w:ascii="Times New Roman" w:hAnsi="Times New Roman"/>
                <w:sz w:val="24"/>
                <w:szCs w:val="24"/>
                <w:lang w:eastAsia="lv-LV"/>
              </w:rPr>
              <w:t xml:space="preserve"> </w:t>
            </w:r>
            <w:r w:rsidR="00600518">
              <w:rPr>
                <w:rFonts w:ascii="Times New Roman" w:hAnsi="Times New Roman"/>
                <w:sz w:val="24"/>
                <w:szCs w:val="24"/>
                <w:lang w:eastAsia="lv-LV"/>
              </w:rPr>
              <w:t>komersants</w:t>
            </w:r>
            <w:r w:rsidR="00C51BFC">
              <w:rPr>
                <w:rFonts w:ascii="Times New Roman" w:hAnsi="Times New Roman"/>
                <w:sz w:val="24"/>
                <w:szCs w:val="24"/>
                <w:lang w:eastAsia="lv-LV"/>
              </w:rPr>
              <w:t xml:space="preserve">, kas piedalās </w:t>
            </w:r>
            <w:r>
              <w:rPr>
                <w:rFonts w:ascii="Times New Roman" w:hAnsi="Times New Roman"/>
                <w:sz w:val="24"/>
                <w:szCs w:val="24"/>
                <w:lang w:eastAsia="lv-LV"/>
              </w:rPr>
              <w:t xml:space="preserve">iepriekš noteiktā projekta </w:t>
            </w:r>
            <w:r w:rsidR="00740F48">
              <w:rPr>
                <w:rFonts w:ascii="Times New Roman" w:hAnsi="Times New Roman"/>
                <w:sz w:val="24"/>
                <w:szCs w:val="24"/>
                <w:lang w:eastAsia="lv-LV"/>
              </w:rPr>
              <w:t>līdzfinansējuma saņēmēja</w:t>
            </w:r>
            <w:r>
              <w:rPr>
                <w:rFonts w:ascii="Times New Roman" w:hAnsi="Times New Roman"/>
                <w:sz w:val="24"/>
                <w:szCs w:val="24"/>
                <w:lang w:eastAsia="lv-LV"/>
              </w:rPr>
              <w:t xml:space="preserve"> vai</w:t>
            </w:r>
            <w:r w:rsidR="00C51BFC">
              <w:rPr>
                <w:rFonts w:ascii="Times New Roman" w:hAnsi="Times New Roman"/>
                <w:sz w:val="24"/>
                <w:szCs w:val="24"/>
                <w:lang w:eastAsia="lv-LV"/>
              </w:rPr>
              <w:t xml:space="preserve"> projekta Latvijas partnera īstenotajās aktivitātēs.</w:t>
            </w:r>
          </w:p>
          <w:p w14:paraId="115BE08A" w14:textId="3383C558" w:rsidR="00346311" w:rsidRPr="00C70C8E" w:rsidRDefault="006B08E5" w:rsidP="006B08E5">
            <w:pPr>
              <w:jc w:val="both"/>
            </w:pPr>
            <w:r>
              <w:rPr>
                <w:rFonts w:ascii="Times New Roman" w:hAnsi="Times New Roman"/>
                <w:sz w:val="24"/>
                <w:szCs w:val="24"/>
                <w:lang w:eastAsia="lv-LV"/>
              </w:rPr>
              <w:t xml:space="preserve">Attiecībā uz komercdarbības atbalstu </w:t>
            </w:r>
            <w:r w:rsidR="00CC34F8">
              <w:rPr>
                <w:rFonts w:ascii="Times New Roman" w:hAnsi="Times New Roman"/>
                <w:sz w:val="24"/>
                <w:szCs w:val="24"/>
                <w:lang w:eastAsia="lv-LV"/>
              </w:rPr>
              <w:t>N</w:t>
            </w:r>
            <w:r w:rsidR="00E93523" w:rsidRPr="00346311">
              <w:rPr>
                <w:rFonts w:ascii="Times New Roman" w:hAnsi="Times New Roman"/>
                <w:sz w:val="24"/>
                <w:szCs w:val="24"/>
                <w:lang w:eastAsia="lv-LV"/>
              </w:rPr>
              <w:t xml:space="preserve">oteikumu projekta </w:t>
            </w:r>
            <w:r w:rsidR="00E93523" w:rsidRPr="00B0280B">
              <w:rPr>
                <w:rFonts w:ascii="Times New Roman" w:hAnsi="Times New Roman"/>
                <w:sz w:val="24"/>
                <w:szCs w:val="24"/>
                <w:lang w:eastAsia="lv-LV"/>
              </w:rPr>
              <w:t>5</w:t>
            </w:r>
            <w:r w:rsidR="00B0280B" w:rsidRPr="00B0280B">
              <w:rPr>
                <w:rFonts w:ascii="Times New Roman" w:hAnsi="Times New Roman"/>
                <w:sz w:val="24"/>
                <w:szCs w:val="24"/>
                <w:lang w:eastAsia="lv-LV"/>
              </w:rPr>
              <w:t>.4</w:t>
            </w:r>
            <w:r w:rsidR="002F5C89" w:rsidRPr="00B0280B">
              <w:rPr>
                <w:rFonts w:ascii="Times New Roman" w:hAnsi="Times New Roman"/>
                <w:sz w:val="24"/>
                <w:szCs w:val="24"/>
                <w:lang w:eastAsia="lv-LV"/>
              </w:rPr>
              <w:t>. apakšpunktā</w:t>
            </w:r>
            <w:r w:rsidR="002F5C89" w:rsidRPr="00346311">
              <w:rPr>
                <w:rFonts w:ascii="Times New Roman" w:hAnsi="Times New Roman"/>
                <w:sz w:val="24"/>
                <w:szCs w:val="24"/>
                <w:lang w:eastAsia="lv-LV"/>
              </w:rPr>
              <w:t xml:space="preserve"> paredzēt</w:t>
            </w:r>
            <w:r>
              <w:rPr>
                <w:rFonts w:ascii="Times New Roman" w:hAnsi="Times New Roman"/>
                <w:sz w:val="24"/>
                <w:szCs w:val="24"/>
                <w:lang w:eastAsia="lv-LV"/>
              </w:rPr>
              <w:t>ajās</w:t>
            </w:r>
            <w:r w:rsidR="002F5C89" w:rsidRPr="00346311">
              <w:rPr>
                <w:rFonts w:ascii="Times New Roman" w:hAnsi="Times New Roman"/>
                <w:sz w:val="24"/>
                <w:szCs w:val="24"/>
                <w:lang w:eastAsia="lv-LV"/>
              </w:rPr>
              <w:t xml:space="preserve"> </w:t>
            </w:r>
            <w:r w:rsidR="006E0EDB">
              <w:rPr>
                <w:rFonts w:ascii="Times New Roman" w:hAnsi="Times New Roman"/>
                <w:sz w:val="24"/>
                <w:szCs w:val="24"/>
                <w:lang w:eastAsia="lv-LV"/>
              </w:rPr>
              <w:t>DSF</w:t>
            </w:r>
            <w:r w:rsidR="002F5C89" w:rsidRPr="00346311">
              <w:rPr>
                <w:rFonts w:ascii="Times New Roman" w:hAnsi="Times New Roman"/>
                <w:sz w:val="24"/>
                <w:szCs w:val="24"/>
                <w:lang w:eastAsia="lv-LV"/>
              </w:rPr>
              <w:t xml:space="preserve"> aktivitāt</w:t>
            </w:r>
            <w:r>
              <w:rPr>
                <w:rFonts w:ascii="Times New Roman" w:hAnsi="Times New Roman"/>
                <w:sz w:val="24"/>
                <w:szCs w:val="24"/>
                <w:lang w:eastAsia="lv-LV"/>
              </w:rPr>
              <w:t>ē</w:t>
            </w:r>
            <w:r w:rsidR="002F5C89" w:rsidRPr="00346311">
              <w:rPr>
                <w:rFonts w:ascii="Times New Roman" w:hAnsi="Times New Roman"/>
                <w:sz w:val="24"/>
                <w:szCs w:val="24"/>
                <w:lang w:eastAsia="lv-LV"/>
              </w:rPr>
              <w:t>s</w:t>
            </w:r>
            <w:r>
              <w:rPr>
                <w:rFonts w:ascii="Times New Roman" w:hAnsi="Times New Roman"/>
                <w:sz w:val="24"/>
                <w:szCs w:val="24"/>
                <w:lang w:eastAsia="lv-LV"/>
              </w:rPr>
              <w:t xml:space="preserve">, skaidrojam, ka DSF </w:t>
            </w:r>
            <w:r w:rsidR="003961AA">
              <w:rPr>
                <w:rFonts w:ascii="Times New Roman" w:hAnsi="Times New Roman"/>
                <w:sz w:val="24"/>
                <w:szCs w:val="24"/>
                <w:lang w:eastAsia="lv-LV"/>
              </w:rPr>
              <w:t xml:space="preserve">iniciatīvas var īstenot </w:t>
            </w:r>
            <w:r w:rsidR="002F5C89" w:rsidRPr="00D037D7">
              <w:rPr>
                <w:rFonts w:ascii="Times New Roman" w:hAnsi="Times New Roman"/>
                <w:sz w:val="24"/>
                <w:szCs w:val="24"/>
                <w:lang w:eastAsia="lv-LV"/>
              </w:rPr>
              <w:t>programmas apsaimniekotāj</w:t>
            </w:r>
            <w:r w:rsidR="003961AA">
              <w:rPr>
                <w:rFonts w:ascii="Times New Roman" w:hAnsi="Times New Roman"/>
                <w:sz w:val="24"/>
                <w:szCs w:val="24"/>
                <w:lang w:eastAsia="lv-LV"/>
              </w:rPr>
              <w:t>s</w:t>
            </w:r>
            <w:r w:rsidR="002F5C89" w:rsidRPr="00D037D7">
              <w:rPr>
                <w:rFonts w:ascii="Times New Roman" w:hAnsi="Times New Roman"/>
                <w:sz w:val="24"/>
                <w:szCs w:val="24"/>
                <w:lang w:eastAsia="lv-LV"/>
              </w:rPr>
              <w:t xml:space="preserve">, </w:t>
            </w:r>
            <w:r w:rsidR="00AC549B">
              <w:rPr>
                <w:rFonts w:ascii="Times New Roman" w:hAnsi="Times New Roman"/>
                <w:sz w:val="24"/>
                <w:szCs w:val="24"/>
                <w:lang w:eastAsia="lv-LV"/>
              </w:rPr>
              <w:t>programmas partneri</w:t>
            </w:r>
            <w:r w:rsidR="003961AA">
              <w:rPr>
                <w:rFonts w:ascii="Times New Roman" w:hAnsi="Times New Roman"/>
                <w:sz w:val="24"/>
                <w:szCs w:val="24"/>
                <w:lang w:eastAsia="lv-LV"/>
              </w:rPr>
              <w:t>s</w:t>
            </w:r>
            <w:r w:rsidR="00AC549B">
              <w:rPr>
                <w:rFonts w:ascii="Times New Roman" w:hAnsi="Times New Roman"/>
                <w:sz w:val="24"/>
                <w:szCs w:val="24"/>
                <w:lang w:eastAsia="lv-LV"/>
              </w:rPr>
              <w:t xml:space="preserve">, </w:t>
            </w:r>
            <w:r w:rsidR="00577F9B">
              <w:rPr>
                <w:rFonts w:ascii="Times New Roman" w:hAnsi="Times New Roman"/>
                <w:sz w:val="24"/>
                <w:szCs w:val="24"/>
                <w:lang w:eastAsia="lv-LV"/>
              </w:rPr>
              <w:t xml:space="preserve">Latgales plānošanas reģions kā </w:t>
            </w:r>
            <w:r w:rsidR="00AC549B">
              <w:rPr>
                <w:rFonts w:ascii="Times New Roman" w:hAnsi="Times New Roman"/>
                <w:sz w:val="24"/>
                <w:szCs w:val="24"/>
                <w:lang w:eastAsia="lv-LV"/>
              </w:rPr>
              <w:t>neliela apjoma grantu shēmas a</w:t>
            </w:r>
            <w:r w:rsidR="00164B3E">
              <w:rPr>
                <w:rFonts w:ascii="Times New Roman" w:hAnsi="Times New Roman"/>
                <w:sz w:val="24"/>
                <w:szCs w:val="24"/>
                <w:lang w:eastAsia="lv-LV"/>
              </w:rPr>
              <w:t>psaimniekotāj</w:t>
            </w:r>
            <w:r w:rsidR="003961AA">
              <w:rPr>
                <w:rFonts w:ascii="Times New Roman" w:hAnsi="Times New Roman"/>
                <w:sz w:val="24"/>
                <w:szCs w:val="24"/>
                <w:lang w:eastAsia="lv-LV"/>
              </w:rPr>
              <w:t>s un</w:t>
            </w:r>
            <w:r w:rsidR="00AC549B">
              <w:rPr>
                <w:rFonts w:ascii="Times New Roman" w:hAnsi="Times New Roman"/>
                <w:sz w:val="24"/>
                <w:szCs w:val="24"/>
                <w:lang w:eastAsia="lv-LV"/>
              </w:rPr>
              <w:t xml:space="preserve"> </w:t>
            </w:r>
            <w:r w:rsidR="002F5C89" w:rsidRPr="00D037D7">
              <w:rPr>
                <w:rFonts w:ascii="Times New Roman" w:hAnsi="Times New Roman"/>
                <w:sz w:val="24"/>
                <w:szCs w:val="24"/>
                <w:lang w:eastAsia="lv-LV"/>
              </w:rPr>
              <w:t xml:space="preserve">iepriekš noteikto projektu </w:t>
            </w:r>
            <w:r w:rsidR="00740F48">
              <w:rPr>
                <w:rFonts w:ascii="Times New Roman" w:hAnsi="Times New Roman"/>
                <w:sz w:val="24"/>
                <w:szCs w:val="24"/>
                <w:lang w:eastAsia="lv-LV"/>
              </w:rPr>
              <w:t>līdzfinansējuma saņēmēji</w:t>
            </w:r>
            <w:r w:rsidR="002F5C89" w:rsidRPr="00D037D7">
              <w:rPr>
                <w:rFonts w:ascii="Times New Roman" w:hAnsi="Times New Roman"/>
                <w:sz w:val="24"/>
                <w:szCs w:val="24"/>
                <w:lang w:eastAsia="lv-LV"/>
              </w:rPr>
              <w:t>, kas</w:t>
            </w:r>
            <w:r w:rsidR="00456649">
              <w:rPr>
                <w:rFonts w:ascii="Times New Roman" w:hAnsi="Times New Roman"/>
                <w:sz w:val="24"/>
                <w:szCs w:val="24"/>
                <w:lang w:eastAsia="lv-LV"/>
              </w:rPr>
              <w:t xml:space="preserve"> vis</w:t>
            </w:r>
            <w:r w:rsidR="003961AA">
              <w:rPr>
                <w:rFonts w:ascii="Times New Roman" w:hAnsi="Times New Roman"/>
                <w:sz w:val="24"/>
                <w:szCs w:val="24"/>
                <w:lang w:eastAsia="lv-LV"/>
              </w:rPr>
              <w:t>i</w:t>
            </w:r>
            <w:r w:rsidR="00456649">
              <w:rPr>
                <w:rFonts w:ascii="Times New Roman" w:hAnsi="Times New Roman"/>
                <w:sz w:val="24"/>
                <w:szCs w:val="24"/>
                <w:lang w:eastAsia="lv-LV"/>
              </w:rPr>
              <w:t>, izņemot Latvijas Pašvaldību savienību,</w:t>
            </w:r>
            <w:r w:rsidR="002F5C89" w:rsidRPr="00D037D7">
              <w:rPr>
                <w:rFonts w:ascii="Times New Roman" w:hAnsi="Times New Roman"/>
                <w:sz w:val="24"/>
                <w:szCs w:val="24"/>
                <w:lang w:eastAsia="lv-LV"/>
              </w:rPr>
              <w:t xml:space="preserve"> ir tiešās </w:t>
            </w:r>
            <w:r w:rsidR="00456649">
              <w:rPr>
                <w:rFonts w:ascii="Times New Roman" w:hAnsi="Times New Roman"/>
                <w:sz w:val="24"/>
                <w:szCs w:val="24"/>
                <w:lang w:eastAsia="lv-LV"/>
              </w:rPr>
              <w:t xml:space="preserve">valsts </w:t>
            </w:r>
            <w:r w:rsidR="002F5C89" w:rsidRPr="00D037D7">
              <w:rPr>
                <w:rFonts w:ascii="Times New Roman" w:hAnsi="Times New Roman"/>
                <w:sz w:val="24"/>
                <w:szCs w:val="24"/>
                <w:lang w:eastAsia="lv-LV"/>
              </w:rPr>
              <w:t>p</w:t>
            </w:r>
            <w:r w:rsidR="00456649">
              <w:rPr>
                <w:rFonts w:ascii="Times New Roman" w:hAnsi="Times New Roman"/>
                <w:sz w:val="24"/>
                <w:szCs w:val="24"/>
                <w:lang w:eastAsia="lv-LV"/>
              </w:rPr>
              <w:t>ārvaldes iestādes</w:t>
            </w:r>
            <w:r w:rsidR="009246F7">
              <w:rPr>
                <w:rFonts w:ascii="Times New Roman" w:hAnsi="Times New Roman"/>
                <w:sz w:val="24"/>
                <w:szCs w:val="24"/>
                <w:lang w:eastAsia="lv-LV"/>
              </w:rPr>
              <w:t xml:space="preserve"> vai</w:t>
            </w:r>
            <w:r w:rsidR="009246F7">
              <w:rPr>
                <w:rFonts w:ascii="Times New Roman" w:hAnsi="Times New Roman"/>
                <w:sz w:val="24"/>
                <w:szCs w:val="24"/>
                <w:lang w:eastAsia="lv-LV"/>
              </w:rPr>
              <w:t xml:space="preserve"> atvasinātās publiskās personas</w:t>
            </w:r>
            <w:r w:rsidR="00671B1B">
              <w:rPr>
                <w:rFonts w:ascii="Times New Roman" w:hAnsi="Times New Roman"/>
                <w:sz w:val="24"/>
                <w:szCs w:val="24"/>
                <w:lang w:eastAsia="lv-LV"/>
              </w:rPr>
              <w:t>.</w:t>
            </w:r>
            <w:r w:rsidR="00456649">
              <w:rPr>
                <w:rFonts w:ascii="Times New Roman" w:hAnsi="Times New Roman"/>
                <w:sz w:val="24"/>
                <w:szCs w:val="24"/>
                <w:lang w:eastAsia="lv-LV"/>
              </w:rPr>
              <w:t xml:space="preserve"> Savukārt Latvijas Pašvaldību savienība ir biedrība, kuras visi biedri ir pašvaldības </w:t>
            </w:r>
            <w:r w:rsidR="003427A1">
              <w:rPr>
                <w:rFonts w:ascii="Times New Roman" w:hAnsi="Times New Roman"/>
                <w:sz w:val="24"/>
                <w:szCs w:val="24"/>
                <w:lang w:eastAsia="lv-LV"/>
              </w:rPr>
              <w:t xml:space="preserve">un </w:t>
            </w:r>
            <w:r w:rsidR="001B472A">
              <w:rPr>
                <w:rFonts w:ascii="Times New Roman" w:hAnsi="Times New Roman"/>
                <w:sz w:val="24"/>
                <w:szCs w:val="24"/>
                <w:lang w:eastAsia="lv-LV"/>
              </w:rPr>
              <w:t>kas veicina pašvaldību publisko funkciju izpildi.</w:t>
            </w:r>
            <w:r w:rsidR="003427A1">
              <w:rPr>
                <w:rFonts w:ascii="Times New Roman" w:hAnsi="Times New Roman"/>
                <w:iCs/>
                <w:sz w:val="24"/>
                <w:szCs w:val="24"/>
                <w:lang w:eastAsia="lv-LV"/>
              </w:rPr>
              <w:t xml:space="preserve"> </w:t>
            </w:r>
            <w:r w:rsidR="00751E79">
              <w:rPr>
                <w:rFonts w:ascii="Times New Roman" w:hAnsi="Times New Roman"/>
                <w:iCs/>
                <w:sz w:val="24"/>
                <w:szCs w:val="24"/>
                <w:lang w:eastAsia="lv-LV"/>
              </w:rPr>
              <w:t xml:space="preserve">Tāpat </w:t>
            </w:r>
            <w:r w:rsidR="00D55551">
              <w:rPr>
                <w:rFonts w:ascii="Times New Roman" w:hAnsi="Times New Roman"/>
                <w:iCs/>
                <w:sz w:val="24"/>
                <w:szCs w:val="24"/>
                <w:lang w:eastAsia="lv-LV"/>
              </w:rPr>
              <w:t xml:space="preserve">dalība </w:t>
            </w:r>
            <w:r w:rsidR="00751E79">
              <w:rPr>
                <w:rFonts w:ascii="Times New Roman" w:hAnsi="Times New Roman"/>
                <w:iCs/>
                <w:sz w:val="24"/>
                <w:szCs w:val="24"/>
                <w:lang w:eastAsia="lv-LV"/>
              </w:rPr>
              <w:t>DSF aktivitāt</w:t>
            </w:r>
            <w:r w:rsidR="00D55551">
              <w:rPr>
                <w:rFonts w:ascii="Times New Roman" w:hAnsi="Times New Roman"/>
                <w:iCs/>
                <w:sz w:val="24"/>
                <w:szCs w:val="24"/>
                <w:lang w:eastAsia="lv-LV"/>
              </w:rPr>
              <w:t>ē</w:t>
            </w:r>
            <w:r w:rsidR="00751E79">
              <w:rPr>
                <w:rFonts w:ascii="Times New Roman" w:hAnsi="Times New Roman"/>
                <w:iCs/>
                <w:sz w:val="24"/>
                <w:szCs w:val="24"/>
                <w:lang w:eastAsia="lv-LV"/>
              </w:rPr>
              <w:t xml:space="preserve">s ir </w:t>
            </w:r>
            <w:r w:rsidR="00D55551">
              <w:rPr>
                <w:rFonts w:ascii="Times New Roman" w:hAnsi="Times New Roman"/>
                <w:iCs/>
                <w:sz w:val="24"/>
                <w:szCs w:val="24"/>
                <w:lang w:eastAsia="lv-LV"/>
              </w:rPr>
              <w:t>atbalstāma</w:t>
            </w:r>
            <w:r w:rsidR="00751E79">
              <w:rPr>
                <w:rFonts w:ascii="Times New Roman" w:hAnsi="Times New Roman"/>
                <w:iCs/>
                <w:sz w:val="24"/>
                <w:szCs w:val="24"/>
                <w:lang w:eastAsia="lv-LV"/>
              </w:rPr>
              <w:t xml:space="preserve"> potenciālajiem atklātā konkursa projektu </w:t>
            </w:r>
            <w:r w:rsidR="00751E79">
              <w:rPr>
                <w:rFonts w:ascii="Times New Roman" w:hAnsi="Times New Roman"/>
                <w:iCs/>
                <w:sz w:val="24"/>
                <w:szCs w:val="24"/>
                <w:lang w:eastAsia="lv-LV"/>
              </w:rPr>
              <w:lastRenderedPageBreak/>
              <w:t xml:space="preserve">īstenotājiem. </w:t>
            </w:r>
            <w:r w:rsidR="002F5C89" w:rsidRPr="00D037D7">
              <w:rPr>
                <w:rFonts w:ascii="Times New Roman" w:hAnsi="Times New Roman"/>
                <w:sz w:val="24"/>
                <w:szCs w:val="24"/>
                <w:lang w:eastAsia="lv-LV"/>
              </w:rPr>
              <w:t xml:space="preserve">DSF mērķis ir stiprināt divpusējās attiecības starp Latviju un </w:t>
            </w:r>
            <w:r w:rsidR="00456649">
              <w:rPr>
                <w:rFonts w:ascii="Times New Roman" w:hAnsi="Times New Roman"/>
                <w:sz w:val="24"/>
                <w:szCs w:val="24"/>
                <w:lang w:eastAsia="lv-LV"/>
              </w:rPr>
              <w:t>donorvalstīm</w:t>
            </w:r>
            <w:r w:rsidR="002F5C89" w:rsidRPr="00D037D7">
              <w:rPr>
                <w:rFonts w:ascii="Times New Roman" w:hAnsi="Times New Roman"/>
                <w:sz w:val="24"/>
                <w:szCs w:val="24"/>
                <w:lang w:eastAsia="lv-LV"/>
              </w:rPr>
              <w:t xml:space="preserve">, kur aktivitātes ir vērstas uz partnerības veidošanu, pieredzes, zināšanu un labās prakses apmaiņu programmas jomā. </w:t>
            </w:r>
            <w:r w:rsidR="001B472A">
              <w:rPr>
                <w:rFonts w:ascii="Times New Roman" w:hAnsi="Times New Roman"/>
                <w:sz w:val="24"/>
                <w:szCs w:val="24"/>
                <w:lang w:eastAsia="lv-LV"/>
              </w:rPr>
              <w:t>V</w:t>
            </w:r>
            <w:r w:rsidR="002F5C89" w:rsidRPr="00D037D7">
              <w:rPr>
                <w:rFonts w:ascii="Times New Roman" w:hAnsi="Times New Roman"/>
                <w:sz w:val="24"/>
                <w:szCs w:val="24"/>
                <w:lang w:eastAsia="lv-LV"/>
              </w:rPr>
              <w:t xml:space="preserve">alsts un pašvaldību iestādēm attiecināmas būs aktivitātes programmas jomās, </w:t>
            </w:r>
            <w:r w:rsidR="00346311" w:rsidRPr="00D037D7">
              <w:rPr>
                <w:rFonts w:ascii="Times New Roman" w:hAnsi="Times New Roman"/>
                <w:sz w:val="24"/>
                <w:szCs w:val="24"/>
                <w:lang w:eastAsia="lv-LV"/>
              </w:rPr>
              <w:t>lai veidotu sadarbības tīklu projekta aktivitāšu īstenošanai</w:t>
            </w:r>
            <w:r w:rsidR="00906572">
              <w:rPr>
                <w:rFonts w:ascii="Times New Roman" w:hAnsi="Times New Roman"/>
                <w:sz w:val="24"/>
                <w:szCs w:val="24"/>
                <w:lang w:eastAsia="lv-LV"/>
              </w:rPr>
              <w:t xml:space="preserve">, </w:t>
            </w:r>
            <w:r w:rsidR="00346311" w:rsidRPr="00906572">
              <w:rPr>
                <w:rFonts w:ascii="Times New Roman" w:hAnsi="Times New Roman"/>
                <w:sz w:val="24"/>
                <w:szCs w:val="24"/>
                <w:lang w:eastAsia="lv-LV"/>
              </w:rPr>
              <w:t>piesaistītu donorvalsts ekspertus veiksmīgākai projektu īstenošanai</w:t>
            </w:r>
            <w:r w:rsidR="00906572">
              <w:rPr>
                <w:rFonts w:ascii="Times New Roman" w:hAnsi="Times New Roman"/>
                <w:sz w:val="24"/>
                <w:szCs w:val="24"/>
                <w:lang w:eastAsia="lv-LV"/>
              </w:rPr>
              <w:t>.</w:t>
            </w:r>
            <w:r w:rsidR="00456649">
              <w:rPr>
                <w:rFonts w:ascii="Times New Roman" w:hAnsi="Times New Roman"/>
                <w:sz w:val="24"/>
                <w:szCs w:val="24"/>
                <w:lang w:eastAsia="lv-LV"/>
              </w:rPr>
              <w:t xml:space="preserve"> Atklātajā konkursā donorvalstu partneru piesaiste būs obligāta prasība.</w:t>
            </w:r>
            <w:r w:rsidR="00C70C8E">
              <w:rPr>
                <w:rFonts w:ascii="Times New Roman" w:hAnsi="Times New Roman"/>
                <w:sz w:val="24"/>
                <w:szCs w:val="24"/>
                <w:lang w:eastAsia="lv-LV"/>
              </w:rPr>
              <w:t xml:space="preserve"> </w:t>
            </w:r>
            <w:r w:rsidR="00346311" w:rsidRPr="00955C50">
              <w:rPr>
                <w:rFonts w:ascii="Times New Roman" w:hAnsi="Times New Roman" w:cs="Times New Roman"/>
                <w:sz w:val="24"/>
              </w:rPr>
              <w:t>Savukārt</w:t>
            </w:r>
            <w:r w:rsidR="00A85E1F">
              <w:rPr>
                <w:rFonts w:ascii="Times New Roman" w:hAnsi="Times New Roman" w:cs="Times New Roman"/>
                <w:sz w:val="24"/>
              </w:rPr>
              <w:t xml:space="preserve"> </w:t>
            </w:r>
            <w:r w:rsidR="00346311" w:rsidRPr="00955C50">
              <w:rPr>
                <w:rFonts w:ascii="Times New Roman" w:hAnsi="Times New Roman" w:cs="Times New Roman"/>
                <w:sz w:val="24"/>
              </w:rPr>
              <w:t xml:space="preserve">divpusējo attiecību stiprināšana starp </w:t>
            </w:r>
            <w:proofErr w:type="spellStart"/>
            <w:r w:rsidR="00346311" w:rsidRPr="00955C50">
              <w:rPr>
                <w:rFonts w:ascii="Times New Roman" w:hAnsi="Times New Roman" w:cs="Times New Roman"/>
                <w:sz w:val="24"/>
              </w:rPr>
              <w:t>donorvalsti</w:t>
            </w:r>
            <w:proofErr w:type="spellEnd"/>
            <w:r w:rsidR="00346311" w:rsidRPr="00955C50">
              <w:rPr>
                <w:rFonts w:ascii="Times New Roman" w:hAnsi="Times New Roman" w:cs="Times New Roman"/>
                <w:sz w:val="24"/>
              </w:rPr>
              <w:t xml:space="preserve"> un Latviju, VARAM kā programmas apsaimniekotājam izriet no VARAM nolikuma, kas paredz  nodrošināt Eiropas Savienības fondu un finanšu instrumentu, ārvalstu un citu finanšu instrumentu finansēto</w:t>
            </w:r>
            <w:r w:rsidR="00661031">
              <w:rPr>
                <w:rFonts w:ascii="Times New Roman" w:hAnsi="Times New Roman" w:cs="Times New Roman"/>
                <w:sz w:val="24"/>
              </w:rPr>
              <w:t xml:space="preserve"> reģionālās attīstības</w:t>
            </w:r>
            <w:r w:rsidR="00346311" w:rsidRPr="00955C50">
              <w:rPr>
                <w:rFonts w:ascii="Times New Roman" w:hAnsi="Times New Roman" w:cs="Times New Roman"/>
                <w:sz w:val="24"/>
              </w:rPr>
              <w:t xml:space="preserve"> </w:t>
            </w:r>
            <w:r w:rsidR="00661031">
              <w:rPr>
                <w:rFonts w:ascii="Times New Roman" w:hAnsi="Times New Roman" w:cs="Times New Roman"/>
                <w:sz w:val="24"/>
              </w:rPr>
              <w:t>projektu</w:t>
            </w:r>
            <w:r w:rsidR="00346311" w:rsidRPr="00955C50">
              <w:rPr>
                <w:rFonts w:ascii="Times New Roman" w:hAnsi="Times New Roman" w:cs="Times New Roman"/>
                <w:sz w:val="24"/>
              </w:rPr>
              <w:t xml:space="preserve"> </w:t>
            </w:r>
            <w:r w:rsidR="00661031" w:rsidRPr="00661031">
              <w:rPr>
                <w:rFonts w:ascii="Times New Roman" w:hAnsi="Times New Roman" w:cs="Times New Roman"/>
                <w:sz w:val="24"/>
              </w:rPr>
              <w:t>plānošanu, vērtēšanu, ieviešanu, uzraudzību un kontroli</w:t>
            </w:r>
            <w:r w:rsidR="00346311" w:rsidRPr="00955C50">
              <w:rPr>
                <w:rFonts w:ascii="Times New Roman" w:hAnsi="Times New Roman" w:cs="Times New Roman"/>
                <w:sz w:val="24"/>
              </w:rPr>
              <w:t xml:space="preserve">, kā arī noslēgt starptautiskās sadarbības līgumus un koordinēt starptautisko sadarbību. </w:t>
            </w:r>
            <w:r w:rsidR="00346311" w:rsidRPr="00C20E7D">
              <w:rPr>
                <w:rFonts w:ascii="Times New Roman" w:hAnsi="Times New Roman" w:cs="Times New Roman"/>
                <w:sz w:val="24"/>
              </w:rPr>
              <w:t xml:space="preserve">Uzdevumi un tiesības par starptautisko sadarbību ir noteikti arī </w:t>
            </w:r>
            <w:r w:rsidR="00456649">
              <w:rPr>
                <w:rFonts w:ascii="Times New Roman" w:hAnsi="Times New Roman" w:cs="Times New Roman"/>
                <w:sz w:val="24"/>
              </w:rPr>
              <w:t xml:space="preserve">Kultūras </w:t>
            </w:r>
            <w:r w:rsidR="00346311" w:rsidRPr="00C20E7D">
              <w:rPr>
                <w:rFonts w:ascii="Times New Roman" w:hAnsi="Times New Roman" w:cs="Times New Roman"/>
                <w:sz w:val="24"/>
              </w:rPr>
              <w:t>ministrijas nolikumā.</w:t>
            </w:r>
            <w:r w:rsidR="00346311" w:rsidRPr="00C20E7D">
              <w:rPr>
                <w:sz w:val="24"/>
              </w:rPr>
              <w:t xml:space="preserve"> </w:t>
            </w:r>
          </w:p>
          <w:p w14:paraId="0CC1D10C" w14:textId="475706E8" w:rsidR="00751E79" w:rsidRPr="00751E79" w:rsidRDefault="00751E79" w:rsidP="006B08E5">
            <w:pPr>
              <w:jc w:val="both"/>
              <w:rPr>
                <w:rFonts w:ascii="Times New Roman" w:hAnsi="Times New Roman" w:cs="Times New Roman"/>
                <w:sz w:val="24"/>
              </w:rPr>
            </w:pPr>
            <w:bookmarkStart w:id="1" w:name="_Hlk54016036"/>
            <w:r w:rsidRPr="00751E79">
              <w:rPr>
                <w:rFonts w:ascii="Times New Roman" w:hAnsi="Times New Roman" w:cs="Times New Roman"/>
                <w:sz w:val="24"/>
              </w:rPr>
              <w:t xml:space="preserve">DSF aktivitātēs, kurās tiks iesaistīti potenciālie atklātā konkursa projektu īstenotāji, mērķis ir stiprināt sadarbību starp  kultūras organizācijām Latvijā un </w:t>
            </w:r>
            <w:proofErr w:type="spellStart"/>
            <w:r w:rsidRPr="00751E79">
              <w:rPr>
                <w:rFonts w:ascii="Times New Roman" w:hAnsi="Times New Roman" w:cs="Times New Roman"/>
                <w:sz w:val="24"/>
              </w:rPr>
              <w:t>donorvalstīs</w:t>
            </w:r>
            <w:proofErr w:type="spellEnd"/>
            <w:r w:rsidRPr="00751E79">
              <w:rPr>
                <w:rFonts w:ascii="Times New Roman" w:hAnsi="Times New Roman" w:cs="Times New Roman"/>
                <w:sz w:val="24"/>
              </w:rPr>
              <w:t xml:space="preserve"> un vizīšu laikā vienoties par potenciālajām projektu idejām, lai iesniegtu projekta iesniegumu programmas kultūras jomas atklātajā konkursā. Saskaņā ar programmas koncepciju programmas kultūras jomas projektu mērķis ir uzlabot pieejamību profesionālajai</w:t>
            </w:r>
            <w:r w:rsidR="002A235F">
              <w:rPr>
                <w:rFonts w:ascii="Times New Roman" w:hAnsi="Times New Roman" w:cs="Times New Roman"/>
                <w:sz w:val="24"/>
              </w:rPr>
              <w:t xml:space="preserve"> laikmetīgajai </w:t>
            </w:r>
            <w:r w:rsidRPr="00751E79">
              <w:rPr>
                <w:rFonts w:ascii="Times New Roman" w:hAnsi="Times New Roman" w:cs="Times New Roman"/>
                <w:sz w:val="24"/>
              </w:rPr>
              <w:t xml:space="preserve">mākslai un kultūrai visos Latvijas reģionos, un </w:t>
            </w:r>
            <w:r w:rsidR="00043F00" w:rsidRPr="00751E79">
              <w:rPr>
                <w:rFonts w:ascii="Times New Roman" w:hAnsi="Times New Roman" w:cs="Times New Roman"/>
                <w:sz w:val="24"/>
              </w:rPr>
              <w:t>mērķa grupa</w:t>
            </w:r>
            <w:r w:rsidRPr="00751E79">
              <w:rPr>
                <w:rFonts w:ascii="Times New Roman" w:hAnsi="Times New Roman" w:cs="Times New Roman"/>
                <w:sz w:val="24"/>
              </w:rPr>
              <w:t xml:space="preserve">  jeb gala saņēmēj</w:t>
            </w:r>
            <w:r w:rsidR="00043F00">
              <w:rPr>
                <w:rFonts w:ascii="Times New Roman" w:hAnsi="Times New Roman" w:cs="Times New Roman"/>
                <w:sz w:val="24"/>
              </w:rPr>
              <w:t>i</w:t>
            </w:r>
            <w:r w:rsidRPr="00751E79">
              <w:rPr>
                <w:rFonts w:ascii="Times New Roman" w:hAnsi="Times New Roman" w:cs="Times New Roman"/>
                <w:sz w:val="24"/>
              </w:rPr>
              <w:t xml:space="preserve"> būs bērni un jaunieši </w:t>
            </w:r>
            <w:r w:rsidR="00431D08" w:rsidRPr="00B412B6">
              <w:rPr>
                <w:rFonts w:ascii="Times New Roman" w:hAnsi="Times New Roman" w:cs="Times New Roman"/>
                <w:sz w:val="24"/>
              </w:rPr>
              <w:t>vecuma grupā no sešiem līdz 18 gadiem</w:t>
            </w:r>
            <w:r w:rsidRPr="00751E79">
              <w:rPr>
                <w:rFonts w:ascii="Times New Roman" w:hAnsi="Times New Roman" w:cs="Times New Roman"/>
                <w:sz w:val="24"/>
              </w:rPr>
              <w:t>. Projektu rezultāts būs kultūras produkts</w:t>
            </w:r>
            <w:r w:rsidR="00740F48">
              <w:rPr>
                <w:rFonts w:ascii="Times New Roman" w:hAnsi="Times New Roman" w:cs="Times New Roman"/>
                <w:sz w:val="24"/>
              </w:rPr>
              <w:t>,</w:t>
            </w:r>
            <w:r w:rsidRPr="00751E79">
              <w:rPr>
                <w:rFonts w:ascii="Times New Roman" w:hAnsi="Times New Roman" w:cs="Times New Roman"/>
                <w:sz w:val="24"/>
              </w:rPr>
              <w:t xml:space="preserve"> t.i</w:t>
            </w:r>
            <w:r w:rsidR="00A16D2E">
              <w:rPr>
                <w:rFonts w:ascii="Times New Roman" w:hAnsi="Times New Roman" w:cs="Times New Roman"/>
                <w:sz w:val="24"/>
              </w:rPr>
              <w:t>.</w:t>
            </w:r>
            <w:r w:rsidRPr="00751E79">
              <w:rPr>
                <w:rFonts w:ascii="Times New Roman" w:hAnsi="Times New Roman" w:cs="Times New Roman"/>
                <w:sz w:val="24"/>
              </w:rPr>
              <w:t xml:space="preserve"> produkti un pakalpojumi, kas ietver dažādus mākslas žanrus (piemēram, skatuves māksla, vizuālā māksla, arhitektūra, mūzika; netiek paredzēta televīzijas pārraižu, filmu veidošana), kas tiks piedāvāts </w:t>
            </w:r>
            <w:r w:rsidR="005D53FA">
              <w:rPr>
                <w:rFonts w:ascii="Times New Roman" w:hAnsi="Times New Roman" w:cs="Times New Roman"/>
                <w:sz w:val="24"/>
              </w:rPr>
              <w:t>skolēniem</w:t>
            </w:r>
            <w:r w:rsidRPr="00751E79">
              <w:rPr>
                <w:rFonts w:ascii="Times New Roman" w:hAnsi="Times New Roman" w:cs="Times New Roman"/>
                <w:sz w:val="24"/>
              </w:rPr>
              <w:t>, un to galvenais uzdevums būs nodrošināt kvalitatīvu kultūras piedāvājumu skolu bērniem un jauniešiem visā Latvijā</w:t>
            </w:r>
            <w:r w:rsidRPr="00522CB8">
              <w:rPr>
                <w:rFonts w:ascii="Times New Roman" w:hAnsi="Times New Roman" w:cs="Times New Roman"/>
                <w:sz w:val="24"/>
              </w:rPr>
              <w:t xml:space="preserve">. </w:t>
            </w:r>
            <w:r w:rsidR="00522CB8" w:rsidRPr="00522CB8">
              <w:rPr>
                <w:rFonts w:ascii="Times New Roman" w:hAnsi="Times New Roman" w:cs="Times New Roman"/>
                <w:sz w:val="24"/>
                <w:szCs w:val="24"/>
              </w:rPr>
              <w:t xml:space="preserve">Tādējādi atklātā konkursa projektu pamatmērķis ir radīt kultūras produktu (piemēram, izrāde, koncerts, izstāde), kur tā radīšanas procesā netiek paredzētas aktivitātes </w:t>
            </w:r>
            <w:r w:rsidR="00207561">
              <w:rPr>
                <w:rFonts w:ascii="Times New Roman" w:hAnsi="Times New Roman" w:cs="Times New Roman"/>
                <w:sz w:val="24"/>
                <w:szCs w:val="24"/>
              </w:rPr>
              <w:t>ieņēmumu</w:t>
            </w:r>
            <w:r w:rsidR="00207561" w:rsidRPr="00522CB8">
              <w:rPr>
                <w:rFonts w:ascii="Times New Roman" w:hAnsi="Times New Roman" w:cs="Times New Roman"/>
                <w:sz w:val="24"/>
                <w:szCs w:val="24"/>
              </w:rPr>
              <w:t xml:space="preserve"> </w:t>
            </w:r>
            <w:r w:rsidR="00522CB8" w:rsidRPr="00522CB8">
              <w:rPr>
                <w:rFonts w:ascii="Times New Roman" w:hAnsi="Times New Roman" w:cs="Times New Roman"/>
                <w:sz w:val="24"/>
                <w:szCs w:val="24"/>
              </w:rPr>
              <w:t>gūšanai. Projektam ir nekomerciāls raksturs un tā īstenošanas laikā nav paredzēta kultūras produkta izrādīšana plaša mēroga auditorijai, bet gan paredzēta izmēģinājuma iepazīstināšana, lai novērtētu projekta mērķa grupu interesi par radīto kultūras produktu. Detalizētāka informācija tiek sniegta Ministru kabineta noteikumos par atklātā konkursa īstenošanu. Ņemot vērā minēto, arī plānotā atklātā konkursa DSF iniciatīvu ietvaros finansējums tiks sniegts darbībām, kurās paredzēti pieredzes apmaiņas pasākumi ar donorvalstīm kultūras produktu ideju izstrādei, tādējādi tām komercdarbības atbalsta sniegšanas noteikumi nav jāpiemēro.</w:t>
            </w:r>
          </w:p>
          <w:bookmarkEnd w:id="1"/>
          <w:p w14:paraId="027D74B5" w14:textId="70F840E1" w:rsidR="00C70C8E" w:rsidRPr="00FA444A" w:rsidRDefault="006E0EDB" w:rsidP="005C2E49">
            <w:pPr>
              <w:jc w:val="both"/>
              <w:rPr>
                <w:rFonts w:ascii="Times New Roman" w:hAnsi="Times New Roman"/>
                <w:sz w:val="24"/>
                <w:szCs w:val="24"/>
                <w:lang w:eastAsia="lv-LV"/>
              </w:rPr>
            </w:pPr>
            <w:r>
              <w:rPr>
                <w:rFonts w:ascii="Times New Roman" w:hAnsi="Times New Roman"/>
                <w:sz w:val="24"/>
                <w:szCs w:val="24"/>
                <w:lang w:eastAsia="lv-LV"/>
              </w:rPr>
              <w:t>DSF</w:t>
            </w:r>
            <w:r w:rsidR="00C70C8E">
              <w:rPr>
                <w:rFonts w:ascii="Times New Roman" w:hAnsi="Times New Roman"/>
                <w:sz w:val="24"/>
                <w:szCs w:val="24"/>
                <w:lang w:eastAsia="lv-LV"/>
              </w:rPr>
              <w:t xml:space="preserve"> aktivitātēs,</w:t>
            </w:r>
            <w:r w:rsidR="005C2E49">
              <w:rPr>
                <w:rFonts w:ascii="Times New Roman" w:hAnsi="Times New Roman"/>
                <w:sz w:val="24"/>
                <w:szCs w:val="24"/>
                <w:lang w:eastAsia="lv-LV"/>
              </w:rPr>
              <w:t xml:space="preserve"> kuras īstenos</w:t>
            </w:r>
            <w:r w:rsidR="00A94CFC">
              <w:rPr>
                <w:rFonts w:ascii="Times New Roman" w:hAnsi="Times New Roman"/>
                <w:sz w:val="24"/>
                <w:szCs w:val="24"/>
                <w:lang w:eastAsia="lv-LV"/>
              </w:rPr>
              <w:t xml:space="preserve"> Latgales plānošanas reģions kā</w:t>
            </w:r>
            <w:r w:rsidR="005C2E49">
              <w:rPr>
                <w:rFonts w:ascii="Times New Roman" w:hAnsi="Times New Roman"/>
                <w:sz w:val="24"/>
                <w:szCs w:val="24"/>
                <w:lang w:eastAsia="lv-LV"/>
              </w:rPr>
              <w:t xml:space="preserve"> </w:t>
            </w:r>
            <w:r w:rsidR="00896F13">
              <w:rPr>
                <w:rFonts w:ascii="Times New Roman" w:hAnsi="Times New Roman"/>
                <w:sz w:val="24"/>
                <w:szCs w:val="24"/>
                <w:lang w:eastAsia="lv-LV"/>
              </w:rPr>
              <w:t xml:space="preserve">neliela apjoma </w:t>
            </w:r>
            <w:r w:rsidR="005C2E49">
              <w:rPr>
                <w:rFonts w:ascii="Times New Roman" w:hAnsi="Times New Roman"/>
                <w:sz w:val="24"/>
                <w:szCs w:val="24"/>
                <w:lang w:eastAsia="lv-LV"/>
              </w:rPr>
              <w:t>grantu shēmas apsaimniekotājs un</w:t>
            </w:r>
            <w:r w:rsidR="00C70C8E">
              <w:rPr>
                <w:rFonts w:ascii="Times New Roman" w:hAnsi="Times New Roman"/>
                <w:sz w:val="24"/>
                <w:szCs w:val="24"/>
                <w:lang w:eastAsia="lv-LV"/>
              </w:rPr>
              <w:t xml:space="preserve"> kurās </w:t>
            </w:r>
            <w:r w:rsidR="003961AA">
              <w:rPr>
                <w:rFonts w:ascii="Times New Roman" w:hAnsi="Times New Roman"/>
                <w:sz w:val="24"/>
                <w:szCs w:val="24"/>
                <w:lang w:eastAsia="lv-LV"/>
              </w:rPr>
              <w:t>piedalīsies</w:t>
            </w:r>
            <w:r w:rsidR="00C70C8E">
              <w:rPr>
                <w:rFonts w:ascii="Times New Roman" w:hAnsi="Times New Roman"/>
                <w:sz w:val="24"/>
                <w:szCs w:val="24"/>
                <w:lang w:eastAsia="lv-LV"/>
              </w:rPr>
              <w:t xml:space="preserve"> neliela apjoma grantu shēmas</w:t>
            </w:r>
            <w:r w:rsidR="00FA444A">
              <w:rPr>
                <w:rFonts w:ascii="Times New Roman" w:hAnsi="Times New Roman"/>
                <w:sz w:val="24"/>
                <w:szCs w:val="24"/>
                <w:lang w:eastAsia="lv-LV"/>
              </w:rPr>
              <w:t xml:space="preserve"> projektu </w:t>
            </w:r>
            <w:r w:rsidR="002E12DB">
              <w:rPr>
                <w:rFonts w:ascii="Times New Roman" w:hAnsi="Times New Roman"/>
                <w:sz w:val="24"/>
                <w:szCs w:val="24"/>
                <w:lang w:eastAsia="lv-LV"/>
              </w:rPr>
              <w:t>īstenotāji</w:t>
            </w:r>
            <w:r w:rsidR="005C2E49">
              <w:rPr>
                <w:rFonts w:ascii="Times New Roman" w:hAnsi="Times New Roman"/>
                <w:sz w:val="24"/>
                <w:szCs w:val="24"/>
                <w:lang w:eastAsia="lv-LV"/>
              </w:rPr>
              <w:t xml:space="preserve"> (komersanti)</w:t>
            </w:r>
            <w:r w:rsidR="005F4135">
              <w:rPr>
                <w:rFonts w:ascii="Times New Roman" w:hAnsi="Times New Roman"/>
                <w:sz w:val="24"/>
                <w:szCs w:val="24"/>
                <w:lang w:eastAsia="lv-LV"/>
              </w:rPr>
              <w:t>,</w:t>
            </w:r>
            <w:r w:rsidR="00FA444A">
              <w:rPr>
                <w:rFonts w:ascii="Times New Roman" w:hAnsi="Times New Roman"/>
                <w:sz w:val="24"/>
                <w:szCs w:val="24"/>
                <w:lang w:eastAsia="lv-LV"/>
              </w:rPr>
              <w:t xml:space="preserve"> tiks vērtēta atbilstība </w:t>
            </w:r>
            <w:r w:rsidR="00FA444A" w:rsidRPr="00EF62DA">
              <w:rPr>
                <w:rFonts w:ascii="Times New Roman" w:hAnsi="Times New Roman"/>
                <w:sz w:val="24"/>
                <w:szCs w:val="24"/>
                <w:lang w:eastAsia="lv-LV"/>
              </w:rPr>
              <w:t xml:space="preserve">Komercdarbības atbalsta kontroles likuma 5.pantā minētajām komercdarbības atbalstu </w:t>
            </w:r>
            <w:r w:rsidR="00FA444A" w:rsidRPr="00EF62DA">
              <w:rPr>
                <w:rFonts w:ascii="Times New Roman" w:hAnsi="Times New Roman"/>
                <w:sz w:val="24"/>
                <w:szCs w:val="24"/>
                <w:lang w:eastAsia="lv-LV"/>
              </w:rPr>
              <w:lastRenderedPageBreak/>
              <w:t>raksturojošajām pazīmēm</w:t>
            </w:r>
            <w:r w:rsidR="00C70C8E">
              <w:rPr>
                <w:rFonts w:ascii="Times New Roman" w:hAnsi="Times New Roman"/>
                <w:sz w:val="24"/>
                <w:szCs w:val="24"/>
                <w:lang w:eastAsia="lv-LV"/>
              </w:rPr>
              <w:t>.</w:t>
            </w:r>
            <w:r w:rsidR="00FA444A">
              <w:rPr>
                <w:rFonts w:ascii="Times New Roman" w:hAnsi="Times New Roman"/>
                <w:sz w:val="24"/>
                <w:szCs w:val="24"/>
                <w:lang w:eastAsia="lv-LV"/>
              </w:rPr>
              <w:t xml:space="preserve"> Gadījumā, ja plānotā aktivitāte atbildīs visām </w:t>
            </w:r>
            <w:r w:rsidR="00FA444A" w:rsidRPr="00EF62DA">
              <w:rPr>
                <w:rFonts w:ascii="Times New Roman" w:hAnsi="Times New Roman"/>
                <w:sz w:val="24"/>
                <w:szCs w:val="24"/>
                <w:lang w:eastAsia="lv-LV"/>
              </w:rPr>
              <w:t>Komercdarbības atbalsta kontroles likuma 5.pantā minētajām komercdarbības atbalstu raksturojošajām pazīmēm</w:t>
            </w:r>
            <w:r w:rsidR="00FA444A">
              <w:rPr>
                <w:rFonts w:ascii="Times New Roman" w:hAnsi="Times New Roman"/>
                <w:sz w:val="24"/>
                <w:szCs w:val="24"/>
                <w:lang w:eastAsia="lv-LV"/>
              </w:rPr>
              <w:t>, tad atbalsts tiks sniegts</w:t>
            </w:r>
            <w:r w:rsidR="00FA444A" w:rsidRPr="00941054">
              <w:rPr>
                <w:rFonts w:ascii="Times New Roman" w:hAnsi="Times New Roman"/>
                <w:sz w:val="24"/>
                <w:szCs w:val="24"/>
                <w:lang w:eastAsia="lv-LV"/>
              </w:rPr>
              <w:t xml:space="preserve"> saskaņā ar </w:t>
            </w:r>
            <w:r w:rsidR="00FA444A">
              <w:rPr>
                <w:rFonts w:ascii="Times New Roman" w:hAnsi="Times New Roman"/>
                <w:sz w:val="24"/>
                <w:szCs w:val="24"/>
                <w:lang w:eastAsia="lv-LV"/>
              </w:rPr>
              <w:t>Komisijas regulu</w:t>
            </w:r>
            <w:r w:rsidR="00FA444A" w:rsidRPr="00FA444A">
              <w:rPr>
                <w:rFonts w:ascii="Times New Roman" w:hAnsi="Times New Roman"/>
                <w:sz w:val="24"/>
                <w:szCs w:val="24"/>
                <w:lang w:eastAsia="lv-LV"/>
              </w:rPr>
              <w:t xml:space="preserve"> Nr. </w:t>
            </w:r>
            <w:hyperlink r:id="rId14" w:tgtFrame="_blank" w:history="1">
              <w:r w:rsidR="00FA444A" w:rsidRPr="00FA444A">
                <w:rPr>
                  <w:rFonts w:ascii="Times New Roman" w:hAnsi="Times New Roman"/>
                  <w:sz w:val="24"/>
                  <w:szCs w:val="24"/>
                  <w:lang w:eastAsia="lv-LV"/>
                </w:rPr>
                <w:t>1407/2013</w:t>
              </w:r>
            </w:hyperlink>
            <w:r w:rsidR="00FA444A">
              <w:rPr>
                <w:rFonts w:ascii="Times New Roman" w:hAnsi="Times New Roman"/>
                <w:sz w:val="24"/>
                <w:szCs w:val="24"/>
                <w:lang w:eastAsia="lv-LV"/>
              </w:rPr>
              <w:t>.</w:t>
            </w:r>
            <w:r w:rsidR="003B10F5">
              <w:rPr>
                <w:rFonts w:ascii="Times New Roman" w:hAnsi="Times New Roman"/>
                <w:sz w:val="24"/>
                <w:szCs w:val="24"/>
                <w:lang w:eastAsia="lv-LV"/>
              </w:rPr>
              <w:t xml:space="preserve"> Atbalsta piešķiršanas brīdis ir diena, ka</w:t>
            </w:r>
            <w:r w:rsidR="002C39EE">
              <w:rPr>
                <w:rFonts w:ascii="Times New Roman" w:hAnsi="Times New Roman"/>
                <w:sz w:val="24"/>
                <w:szCs w:val="24"/>
                <w:lang w:eastAsia="lv-LV"/>
              </w:rPr>
              <w:t xml:space="preserve">d </w:t>
            </w:r>
            <w:r w:rsidR="00A32A52">
              <w:rPr>
                <w:rFonts w:ascii="Times New Roman" w:hAnsi="Times New Roman"/>
                <w:sz w:val="24"/>
                <w:szCs w:val="24"/>
                <w:lang w:eastAsia="lv-LV"/>
              </w:rPr>
              <w:t xml:space="preserve">Latgales plānošanas reģions kā </w:t>
            </w:r>
            <w:r w:rsidR="00DB118A">
              <w:rPr>
                <w:rFonts w:ascii="Times New Roman" w:hAnsi="Times New Roman"/>
                <w:sz w:val="24"/>
                <w:szCs w:val="24"/>
                <w:lang w:eastAsia="lv-LV"/>
              </w:rPr>
              <w:t xml:space="preserve">neliela apjoma </w:t>
            </w:r>
            <w:r w:rsidR="002C39EE" w:rsidRPr="002C39EE">
              <w:rPr>
                <w:rFonts w:ascii="Times New Roman" w:hAnsi="Times New Roman"/>
                <w:sz w:val="24"/>
                <w:szCs w:val="24"/>
                <w:lang w:eastAsia="lv-LV"/>
              </w:rPr>
              <w:t xml:space="preserve">grantu shēmas apsaimniekotājs pieņem lēmumu par atbalsta piešķiršanu </w:t>
            </w:r>
            <w:r w:rsidR="002C39EE">
              <w:rPr>
                <w:rFonts w:ascii="Times New Roman" w:hAnsi="Times New Roman"/>
                <w:sz w:val="24"/>
                <w:szCs w:val="24"/>
                <w:lang w:eastAsia="lv-LV"/>
              </w:rPr>
              <w:t>komersantiem dalībai pieredzes un zināšanu apmaiņas pasākumā</w:t>
            </w:r>
            <w:r w:rsidR="002C39EE" w:rsidRPr="002C39EE">
              <w:rPr>
                <w:rFonts w:ascii="Times New Roman" w:hAnsi="Times New Roman"/>
                <w:sz w:val="24"/>
                <w:szCs w:val="24"/>
                <w:lang w:eastAsia="lv-LV"/>
              </w:rPr>
              <w:t xml:space="preserve">. </w:t>
            </w:r>
            <w:r w:rsidR="00896F13">
              <w:rPr>
                <w:rFonts w:ascii="Times New Roman" w:hAnsi="Times New Roman"/>
                <w:sz w:val="24"/>
                <w:szCs w:val="24"/>
                <w:lang w:eastAsia="lv-LV"/>
              </w:rPr>
              <w:t>Neliela apjoma g</w:t>
            </w:r>
            <w:r w:rsidR="002C39EE" w:rsidRPr="002C39EE">
              <w:rPr>
                <w:rFonts w:ascii="Times New Roman" w:hAnsi="Times New Roman"/>
                <w:sz w:val="24"/>
                <w:szCs w:val="24"/>
                <w:lang w:eastAsia="lv-LV"/>
              </w:rPr>
              <w:t xml:space="preserve">rantu shēmas apsaimniekotājs lēmumu par atbalsta piešķiršanu pieņem pēc informācijas saņemšanas no programmas apsaimniekotāja par </w:t>
            </w:r>
            <w:r w:rsidR="000D1927">
              <w:rPr>
                <w:rFonts w:ascii="Times New Roman" w:hAnsi="Times New Roman"/>
                <w:sz w:val="24"/>
                <w:szCs w:val="24"/>
                <w:lang w:eastAsia="lv-LV"/>
              </w:rPr>
              <w:t>DSF</w:t>
            </w:r>
            <w:r w:rsidR="002C39EE" w:rsidRPr="002C39EE">
              <w:rPr>
                <w:rFonts w:ascii="Times New Roman" w:hAnsi="Times New Roman"/>
                <w:sz w:val="24"/>
                <w:szCs w:val="24"/>
                <w:lang w:eastAsia="lv-LV"/>
              </w:rPr>
              <w:t xml:space="preserve"> iniciatīvas apstiprināšanu</w:t>
            </w:r>
            <w:r w:rsidR="003B10F5">
              <w:rPr>
                <w:rFonts w:ascii="Times New Roman" w:hAnsi="Times New Roman"/>
                <w:sz w:val="24"/>
                <w:szCs w:val="24"/>
                <w:lang w:eastAsia="lv-LV"/>
              </w:rPr>
              <w:t xml:space="preserve">. </w:t>
            </w:r>
            <w:r w:rsidR="00624884">
              <w:rPr>
                <w:rFonts w:ascii="Times New Roman" w:hAnsi="Times New Roman"/>
                <w:sz w:val="24"/>
                <w:szCs w:val="24"/>
                <w:lang w:eastAsia="lv-LV"/>
              </w:rPr>
              <w:t xml:space="preserve">Ja tiek konstatēts, ka </w:t>
            </w:r>
            <w:r w:rsidR="00624884" w:rsidRPr="00C51BFC">
              <w:rPr>
                <w:rFonts w:ascii="Times New Roman" w:hAnsi="Times New Roman"/>
                <w:sz w:val="24"/>
                <w:szCs w:val="24"/>
                <w:lang w:eastAsia="lv-LV"/>
              </w:rPr>
              <w:t>ir pārkāptas Komisijas regulas Nr.1407/2013 prasības</w:t>
            </w:r>
            <w:r w:rsidR="00624884">
              <w:rPr>
                <w:rFonts w:ascii="Times New Roman" w:hAnsi="Times New Roman"/>
                <w:sz w:val="24"/>
                <w:szCs w:val="24"/>
                <w:lang w:eastAsia="lv-LV"/>
              </w:rPr>
              <w:t xml:space="preserve">, tad par nelikumīgā atbalsta atgūšanu ir atbildīgs </w:t>
            </w:r>
            <w:r w:rsidR="00A32A52">
              <w:rPr>
                <w:rFonts w:ascii="Times New Roman" w:hAnsi="Times New Roman"/>
                <w:sz w:val="24"/>
                <w:szCs w:val="24"/>
                <w:lang w:eastAsia="lv-LV"/>
              </w:rPr>
              <w:t>Latgales plānošanas reģions</w:t>
            </w:r>
            <w:r w:rsidR="00624884">
              <w:rPr>
                <w:rFonts w:ascii="Times New Roman" w:hAnsi="Times New Roman"/>
                <w:sz w:val="24"/>
                <w:szCs w:val="24"/>
                <w:lang w:eastAsia="lv-LV"/>
              </w:rPr>
              <w:t>.</w:t>
            </w:r>
          </w:p>
          <w:p w14:paraId="21F2F1D6" w14:textId="77777777" w:rsidR="002F5C89" w:rsidRPr="00EF62DA" w:rsidRDefault="007A0BA3" w:rsidP="005C2E49">
            <w:pPr>
              <w:pStyle w:val="tvhtml1"/>
              <w:spacing w:before="0" w:beforeAutospacing="0" w:line="240" w:lineRule="auto"/>
              <w:jc w:val="both"/>
              <w:rPr>
                <w:rFonts w:ascii="Times New Roman" w:hAnsi="Times New Roman"/>
                <w:sz w:val="24"/>
                <w:szCs w:val="24"/>
                <w:lang w:val="lv-LV" w:eastAsia="lv-LV"/>
              </w:rPr>
            </w:pPr>
            <w:r>
              <w:rPr>
                <w:rFonts w:ascii="Times New Roman" w:hAnsi="Times New Roman"/>
                <w:sz w:val="24"/>
                <w:szCs w:val="24"/>
                <w:lang w:val="lv-LV" w:eastAsia="lv-LV"/>
              </w:rPr>
              <w:t>N</w:t>
            </w:r>
            <w:r w:rsidR="00E93523" w:rsidRPr="00EF62DA">
              <w:rPr>
                <w:rFonts w:ascii="Times New Roman" w:hAnsi="Times New Roman"/>
                <w:sz w:val="24"/>
                <w:szCs w:val="24"/>
                <w:lang w:val="lv-LV" w:eastAsia="lv-LV"/>
              </w:rPr>
              <w:t>oteikumu projekta 5</w:t>
            </w:r>
            <w:r w:rsidR="00BA3FF8" w:rsidRPr="00EF62DA">
              <w:rPr>
                <w:rFonts w:ascii="Times New Roman" w:hAnsi="Times New Roman"/>
                <w:sz w:val="24"/>
                <w:szCs w:val="24"/>
                <w:lang w:val="lv-LV" w:eastAsia="lv-LV"/>
              </w:rPr>
              <w:t>.5</w:t>
            </w:r>
            <w:r w:rsidR="002F5C89" w:rsidRPr="00EF62DA">
              <w:rPr>
                <w:rFonts w:ascii="Times New Roman" w:hAnsi="Times New Roman"/>
                <w:sz w:val="24"/>
                <w:szCs w:val="24"/>
                <w:lang w:val="lv-LV" w:eastAsia="lv-LV"/>
              </w:rPr>
              <w:t>. apakšpunktā paredzētās programmas administrēšanas aktivitātes ir programmas apsaimniekotāja – V</w:t>
            </w:r>
            <w:r w:rsidR="00E93523" w:rsidRPr="00EF62DA">
              <w:rPr>
                <w:rFonts w:ascii="Times New Roman" w:hAnsi="Times New Roman"/>
                <w:sz w:val="24"/>
                <w:szCs w:val="24"/>
                <w:lang w:val="lv-LV" w:eastAsia="lv-LV"/>
              </w:rPr>
              <w:t>ARAM</w:t>
            </w:r>
            <w:r w:rsidR="00896F13">
              <w:rPr>
                <w:rFonts w:ascii="Times New Roman" w:hAnsi="Times New Roman"/>
                <w:sz w:val="24"/>
                <w:szCs w:val="24"/>
                <w:lang w:val="lv-LV" w:eastAsia="lv-LV"/>
              </w:rPr>
              <w:t>,</w:t>
            </w:r>
            <w:r w:rsidR="00E93523" w:rsidRPr="00EF62DA">
              <w:rPr>
                <w:rFonts w:ascii="Times New Roman" w:hAnsi="Times New Roman"/>
                <w:sz w:val="24"/>
                <w:szCs w:val="24"/>
                <w:lang w:val="lv-LV" w:eastAsia="lv-LV"/>
              </w:rPr>
              <w:t xml:space="preserve"> </w:t>
            </w:r>
            <w:r w:rsidR="00B0280B" w:rsidRPr="00EF62DA">
              <w:rPr>
                <w:rFonts w:ascii="Times New Roman" w:hAnsi="Times New Roman"/>
                <w:sz w:val="24"/>
                <w:szCs w:val="24"/>
                <w:lang w:val="lv-LV" w:eastAsia="lv-LV"/>
              </w:rPr>
              <w:t>un programmas partnera – Kultūras ministrijas</w:t>
            </w:r>
            <w:r w:rsidR="00896F13">
              <w:rPr>
                <w:rFonts w:ascii="Times New Roman" w:hAnsi="Times New Roman"/>
                <w:sz w:val="24"/>
                <w:szCs w:val="24"/>
                <w:lang w:val="lv-LV" w:eastAsia="lv-LV"/>
              </w:rPr>
              <w:t>,</w:t>
            </w:r>
            <w:r w:rsidR="00B0280B" w:rsidRPr="00EF62DA">
              <w:rPr>
                <w:rFonts w:ascii="Times New Roman" w:hAnsi="Times New Roman"/>
                <w:sz w:val="24"/>
                <w:szCs w:val="24"/>
                <w:lang w:val="lv-LV" w:eastAsia="lv-LV"/>
              </w:rPr>
              <w:t xml:space="preserve"> izmaksas to</w:t>
            </w:r>
            <w:r w:rsidR="002F5C89" w:rsidRPr="00EF62DA">
              <w:rPr>
                <w:rFonts w:ascii="Times New Roman" w:hAnsi="Times New Roman"/>
                <w:sz w:val="24"/>
                <w:szCs w:val="24"/>
                <w:lang w:val="lv-LV" w:eastAsia="lv-LV"/>
              </w:rPr>
              <w:t xml:space="preserve"> valsts pārvaldes doto funkciju izpildei, kas saistītas ar programmas izstrādi un īstenošanu atbilstoši Eiropas Ekonomikas zonas finanšu instrumenta un Norvēģijas finanšu instrumenta 2014.—2021. gada perioda vadības likuma 8.pantam</w:t>
            </w:r>
            <w:r w:rsidR="00B0280B" w:rsidRPr="00EF62DA">
              <w:rPr>
                <w:rFonts w:ascii="Times New Roman" w:hAnsi="Times New Roman"/>
                <w:sz w:val="24"/>
                <w:szCs w:val="24"/>
                <w:lang w:val="lv-LV" w:eastAsia="lv-LV"/>
              </w:rPr>
              <w:t xml:space="preserve"> un </w:t>
            </w:r>
            <w:r w:rsidR="00660F86">
              <w:rPr>
                <w:rFonts w:ascii="Times New Roman" w:hAnsi="Times New Roman"/>
                <w:sz w:val="24"/>
                <w:szCs w:val="24"/>
                <w:lang w:val="lv-LV" w:eastAsia="lv-LV"/>
              </w:rPr>
              <w:t>Vadības</w:t>
            </w:r>
            <w:r w:rsidR="00B0280B" w:rsidRPr="00EF62DA">
              <w:rPr>
                <w:rFonts w:ascii="Times New Roman" w:hAnsi="Times New Roman"/>
                <w:sz w:val="24"/>
                <w:szCs w:val="24"/>
                <w:lang w:val="lv-LV" w:eastAsia="lv-LV"/>
              </w:rPr>
              <w:t xml:space="preserve"> noteikumu 4.punktam</w:t>
            </w:r>
            <w:r w:rsidR="002F5C89" w:rsidRPr="00EF62DA">
              <w:rPr>
                <w:rFonts w:ascii="Times New Roman" w:hAnsi="Times New Roman"/>
                <w:sz w:val="24"/>
                <w:szCs w:val="24"/>
                <w:lang w:val="lv-LV" w:eastAsia="lv-LV"/>
              </w:rPr>
              <w:t>, kas nav kvalificējamas kā komercdarbības atbalsts.</w:t>
            </w:r>
            <w:r w:rsidR="00BA3FF8" w:rsidRPr="00EF62DA">
              <w:rPr>
                <w:rFonts w:ascii="Times New Roman" w:hAnsi="Times New Roman"/>
                <w:sz w:val="24"/>
                <w:szCs w:val="24"/>
                <w:lang w:val="lv-LV" w:eastAsia="lv-LV"/>
              </w:rPr>
              <w:t xml:space="preserve"> </w:t>
            </w:r>
          </w:p>
          <w:p w14:paraId="00346D6C" w14:textId="77777777" w:rsidR="00425526" w:rsidRDefault="00425526" w:rsidP="00425526">
            <w:pPr>
              <w:pStyle w:val="tvhtml1"/>
              <w:spacing w:before="0" w:beforeAutospacing="0" w:line="240" w:lineRule="auto"/>
              <w:jc w:val="both"/>
              <w:rPr>
                <w:rFonts w:ascii="Times New Roman" w:hAnsi="Times New Roman"/>
                <w:sz w:val="24"/>
                <w:szCs w:val="24"/>
                <w:lang w:val="lv-LV" w:eastAsia="lv-LV"/>
              </w:rPr>
            </w:pPr>
          </w:p>
          <w:p w14:paraId="76568812" w14:textId="77777777" w:rsidR="00644224" w:rsidRPr="00BE29AB" w:rsidRDefault="00B12E4B" w:rsidP="00C85568">
            <w:pPr>
              <w:pStyle w:val="tvhtml1"/>
              <w:spacing w:before="0" w:beforeAutospacing="0" w:after="120" w:line="240" w:lineRule="auto"/>
              <w:jc w:val="both"/>
              <w:rPr>
                <w:rFonts w:ascii="Times New Roman" w:hAnsi="Times New Roman"/>
                <w:sz w:val="24"/>
                <w:szCs w:val="24"/>
                <w:lang w:val="lv-LV" w:eastAsia="lv-LV"/>
              </w:rPr>
            </w:pPr>
            <w:r w:rsidRPr="00BE29AB">
              <w:rPr>
                <w:rFonts w:ascii="Times New Roman" w:hAnsi="Times New Roman"/>
                <w:sz w:val="24"/>
                <w:szCs w:val="24"/>
                <w:lang w:val="lv-LV" w:eastAsia="lv-LV"/>
              </w:rPr>
              <w:t>Atbilstoši Starptautisko un Latvijas nacionālo sankciju likumam</w:t>
            </w:r>
            <w:r w:rsidR="009A7115" w:rsidRPr="00BE29AB">
              <w:rPr>
                <w:rFonts w:ascii="Times New Roman" w:hAnsi="Times New Roman"/>
                <w:sz w:val="24"/>
                <w:szCs w:val="24"/>
                <w:lang w:val="lv-LV" w:eastAsia="lv-LV"/>
              </w:rPr>
              <w:t xml:space="preserve"> (turpmāk – Sankciju likums)</w:t>
            </w:r>
            <w:r w:rsidRPr="00BE29AB">
              <w:rPr>
                <w:rFonts w:ascii="Times New Roman" w:hAnsi="Times New Roman"/>
                <w:sz w:val="24"/>
                <w:szCs w:val="24"/>
                <w:lang w:val="lv-LV" w:eastAsia="lv-LV"/>
              </w:rPr>
              <w:t>, lai gūtu pārliecību, ka programmas līdzekļi netiek izmaksāti</w:t>
            </w:r>
            <w:r w:rsidR="00E93523" w:rsidRPr="00BE29AB">
              <w:rPr>
                <w:rFonts w:ascii="Times New Roman" w:hAnsi="Times New Roman"/>
                <w:sz w:val="24"/>
                <w:szCs w:val="24"/>
                <w:lang w:val="lv-LV" w:eastAsia="lv-LV"/>
              </w:rPr>
              <w:t xml:space="preserve"> </w:t>
            </w:r>
            <w:r w:rsidRPr="00BE29AB">
              <w:rPr>
                <w:rFonts w:ascii="Times New Roman" w:hAnsi="Times New Roman"/>
                <w:sz w:val="24"/>
                <w:szCs w:val="24"/>
                <w:lang w:val="lv-LV" w:eastAsia="lv-LV"/>
              </w:rPr>
              <w:t xml:space="preserve">sankciju </w:t>
            </w:r>
            <w:r w:rsidR="00E93523" w:rsidRPr="00BE29AB">
              <w:rPr>
                <w:rFonts w:ascii="Times New Roman" w:hAnsi="Times New Roman"/>
                <w:sz w:val="24"/>
                <w:szCs w:val="24"/>
                <w:lang w:val="lv-LV" w:eastAsia="lv-LV"/>
              </w:rPr>
              <w:t xml:space="preserve">sarakstā esošiem </w:t>
            </w:r>
            <w:r w:rsidRPr="00BE29AB">
              <w:rPr>
                <w:rFonts w:ascii="Times New Roman" w:hAnsi="Times New Roman"/>
                <w:sz w:val="24"/>
                <w:szCs w:val="24"/>
                <w:lang w:val="lv-LV" w:eastAsia="lv-LV"/>
              </w:rPr>
              <w:t>subje</w:t>
            </w:r>
            <w:r w:rsidR="00644224" w:rsidRPr="00BE29AB">
              <w:rPr>
                <w:rFonts w:ascii="Times New Roman" w:hAnsi="Times New Roman"/>
                <w:sz w:val="24"/>
                <w:szCs w:val="24"/>
                <w:lang w:val="lv-LV" w:eastAsia="lv-LV"/>
              </w:rPr>
              <w:t>ktiem:</w:t>
            </w:r>
          </w:p>
          <w:p w14:paraId="70AF1173" w14:textId="77777777" w:rsidR="009A7115" w:rsidRPr="00BE29AB" w:rsidRDefault="00976261" w:rsidP="005C2E49">
            <w:pPr>
              <w:pStyle w:val="tvhtml1"/>
              <w:numPr>
                <w:ilvl w:val="0"/>
                <w:numId w:val="1"/>
              </w:numPr>
              <w:spacing w:before="0" w:beforeAutospacing="0" w:line="240" w:lineRule="auto"/>
              <w:jc w:val="both"/>
              <w:rPr>
                <w:rFonts w:ascii="Times New Roman" w:hAnsi="Times New Roman"/>
                <w:sz w:val="24"/>
                <w:szCs w:val="24"/>
                <w:lang w:val="lv-LV" w:eastAsia="lv-LV"/>
              </w:rPr>
            </w:pPr>
            <w:r w:rsidRPr="00BE29AB">
              <w:rPr>
                <w:rFonts w:ascii="Times New Roman" w:hAnsi="Times New Roman"/>
                <w:sz w:val="24"/>
                <w:szCs w:val="24"/>
                <w:lang w:val="lv-LV" w:eastAsia="lv-LV"/>
              </w:rPr>
              <w:t xml:space="preserve">attiecībā uz iepriekš noteiktajiem projektiem, </w:t>
            </w:r>
            <w:r w:rsidR="00644224" w:rsidRPr="00BE29AB">
              <w:rPr>
                <w:rFonts w:ascii="Times New Roman" w:hAnsi="Times New Roman"/>
                <w:sz w:val="24"/>
                <w:szCs w:val="24"/>
                <w:lang w:val="lv-LV" w:eastAsia="lv-LV"/>
              </w:rPr>
              <w:t xml:space="preserve">pirms </w:t>
            </w:r>
            <w:r w:rsidR="009A7115" w:rsidRPr="00BE29AB">
              <w:rPr>
                <w:rFonts w:ascii="Times New Roman" w:hAnsi="Times New Roman"/>
                <w:sz w:val="24"/>
                <w:szCs w:val="24"/>
                <w:lang w:val="lv-LV" w:eastAsia="lv-LV"/>
              </w:rPr>
              <w:t xml:space="preserve">projekta līguma noslēgšanas </w:t>
            </w:r>
            <w:r w:rsidR="00644224" w:rsidRPr="00BE29AB">
              <w:rPr>
                <w:rFonts w:ascii="Times New Roman" w:hAnsi="Times New Roman"/>
                <w:sz w:val="24"/>
                <w:szCs w:val="24"/>
                <w:lang w:val="lv-LV" w:eastAsia="lv-LV"/>
              </w:rPr>
              <w:t>programmas apsaimniekotājs</w:t>
            </w:r>
            <w:r w:rsidR="00D03423" w:rsidRPr="00BE29AB">
              <w:rPr>
                <w:rFonts w:ascii="Times New Roman" w:hAnsi="Times New Roman"/>
                <w:sz w:val="24"/>
                <w:szCs w:val="24"/>
                <w:lang w:val="lv-LV" w:eastAsia="lv-LV"/>
              </w:rPr>
              <w:t xml:space="preserve"> </w:t>
            </w:r>
            <w:r w:rsidR="00644224" w:rsidRPr="00BE29AB">
              <w:rPr>
                <w:rFonts w:ascii="Times New Roman" w:hAnsi="Times New Roman"/>
                <w:sz w:val="24"/>
                <w:szCs w:val="24"/>
                <w:lang w:val="lv-LV" w:eastAsia="lv-LV"/>
              </w:rPr>
              <w:t xml:space="preserve">pārliecināsies, ka </w:t>
            </w:r>
            <w:r w:rsidR="00740F48" w:rsidRPr="00740F48">
              <w:rPr>
                <w:rFonts w:ascii="Times New Roman" w:hAnsi="Times New Roman"/>
                <w:sz w:val="24"/>
                <w:szCs w:val="24"/>
                <w:lang w:val="lv-LV" w:eastAsia="lv-LV"/>
              </w:rPr>
              <w:t xml:space="preserve">līdzfinansējuma saņēmējam un projekta partneriem (vai to attiecīgajām amatpersonām) </w:t>
            </w:r>
            <w:r w:rsidR="00644224" w:rsidRPr="00740F48">
              <w:rPr>
                <w:rFonts w:ascii="Times New Roman" w:hAnsi="Times New Roman"/>
                <w:sz w:val="24"/>
                <w:szCs w:val="24"/>
                <w:lang w:val="lv-LV" w:eastAsia="lv-LV"/>
              </w:rPr>
              <w:t>nav noteiktas starptautiskās vai nacionālās sankcijas</w:t>
            </w:r>
            <w:r w:rsidR="00644224" w:rsidRPr="00BE29AB">
              <w:rPr>
                <w:rFonts w:ascii="Times New Roman" w:hAnsi="Times New Roman"/>
                <w:sz w:val="24"/>
                <w:szCs w:val="24"/>
                <w:lang w:val="lv-LV" w:eastAsia="lv-LV"/>
              </w:rPr>
              <w:t xml:space="preserve"> vai būtiskas finanšu un kapitāla tirgus intereses ietekmējošas Eiropas Savienības vai Ziemeļatlantijas līguma organizācijas dalībvalsts sankcijas</w:t>
            </w:r>
            <w:r w:rsidR="009A7115" w:rsidRPr="00BE29AB">
              <w:rPr>
                <w:rFonts w:ascii="Times New Roman" w:hAnsi="Times New Roman"/>
                <w:sz w:val="24"/>
                <w:szCs w:val="24"/>
                <w:lang w:val="lv-LV" w:eastAsia="lv-LV"/>
              </w:rPr>
              <w:t xml:space="preserve"> (turpmāk – sankcijas)</w:t>
            </w:r>
            <w:r w:rsidRPr="00BE29AB">
              <w:rPr>
                <w:rFonts w:ascii="Times New Roman" w:hAnsi="Times New Roman"/>
                <w:sz w:val="24"/>
                <w:szCs w:val="24"/>
                <w:lang w:val="lv-LV" w:eastAsia="lv-LV"/>
              </w:rPr>
              <w:t>, a</w:t>
            </w:r>
            <w:r w:rsidR="00366897" w:rsidRPr="00BE29AB">
              <w:rPr>
                <w:rFonts w:ascii="Times New Roman" w:hAnsi="Times New Roman"/>
                <w:sz w:val="24"/>
                <w:szCs w:val="24"/>
                <w:lang w:val="lv-LV" w:eastAsia="lv-LV"/>
              </w:rPr>
              <w:t>tbilstoši Sankciju likuma 11.</w:t>
            </w:r>
            <w:r w:rsidR="00366897" w:rsidRPr="00BE29AB">
              <w:rPr>
                <w:rFonts w:ascii="Times New Roman" w:hAnsi="Times New Roman"/>
                <w:sz w:val="24"/>
                <w:szCs w:val="24"/>
                <w:vertAlign w:val="superscript"/>
                <w:lang w:val="lv-LV" w:eastAsia="lv-LV"/>
              </w:rPr>
              <w:t>2</w:t>
            </w:r>
            <w:r w:rsidR="00366897" w:rsidRPr="00BE29AB">
              <w:rPr>
                <w:rFonts w:ascii="Times New Roman" w:hAnsi="Times New Roman"/>
                <w:sz w:val="24"/>
                <w:szCs w:val="24"/>
                <w:lang w:val="lv-LV" w:eastAsia="lv-LV"/>
              </w:rPr>
              <w:t xml:space="preserve"> panta pirmaj</w:t>
            </w:r>
            <w:r w:rsidRPr="00BE29AB">
              <w:rPr>
                <w:rFonts w:ascii="Times New Roman" w:hAnsi="Times New Roman"/>
                <w:sz w:val="24"/>
                <w:szCs w:val="24"/>
                <w:lang w:val="lv-LV" w:eastAsia="lv-LV"/>
              </w:rPr>
              <w:t>ai daļai</w:t>
            </w:r>
            <w:r w:rsidR="009A7115" w:rsidRPr="00BE29AB">
              <w:rPr>
                <w:rFonts w:ascii="Times New Roman" w:hAnsi="Times New Roman"/>
                <w:sz w:val="24"/>
                <w:szCs w:val="24"/>
                <w:lang w:val="lv-LV" w:eastAsia="lv-LV"/>
              </w:rPr>
              <w:t>;</w:t>
            </w:r>
          </w:p>
          <w:p w14:paraId="073D5B32" w14:textId="77777777" w:rsidR="00EA7C00" w:rsidRPr="00BE29AB" w:rsidRDefault="00EA7C00" w:rsidP="005C2E49">
            <w:pPr>
              <w:pStyle w:val="tvhtml1"/>
              <w:numPr>
                <w:ilvl w:val="0"/>
                <w:numId w:val="1"/>
              </w:numPr>
              <w:spacing w:before="0" w:beforeAutospacing="0" w:line="240" w:lineRule="auto"/>
              <w:jc w:val="both"/>
              <w:rPr>
                <w:rFonts w:ascii="Times New Roman" w:hAnsi="Times New Roman"/>
                <w:sz w:val="24"/>
                <w:szCs w:val="24"/>
                <w:lang w:val="lv-LV" w:eastAsia="lv-LV"/>
              </w:rPr>
            </w:pPr>
            <w:r w:rsidRPr="00BE29AB">
              <w:rPr>
                <w:rFonts w:ascii="Times New Roman" w:hAnsi="Times New Roman"/>
                <w:sz w:val="24"/>
                <w:szCs w:val="24"/>
                <w:lang w:val="lv-LV" w:eastAsia="lv-LV"/>
              </w:rPr>
              <w:t xml:space="preserve">sankciju pārbaude ir paredzēta arī </w:t>
            </w:r>
            <w:r w:rsidR="008832D8" w:rsidRPr="00BE29AB">
              <w:rPr>
                <w:rFonts w:ascii="Times New Roman" w:hAnsi="Times New Roman"/>
                <w:sz w:val="24"/>
                <w:szCs w:val="24"/>
                <w:lang w:val="lv-LV" w:eastAsia="lv-LV"/>
              </w:rPr>
              <w:t xml:space="preserve">iepriekš noteikto projektu </w:t>
            </w:r>
            <w:r w:rsidRPr="00BE29AB">
              <w:rPr>
                <w:rFonts w:ascii="Times New Roman" w:hAnsi="Times New Roman"/>
                <w:sz w:val="24"/>
                <w:szCs w:val="24"/>
                <w:lang w:val="lv-LV" w:eastAsia="lv-LV"/>
              </w:rPr>
              <w:t>uzraudzības posmā, proti, veicot pārskat</w:t>
            </w:r>
            <w:r w:rsidR="00366897" w:rsidRPr="00BE29AB">
              <w:rPr>
                <w:rFonts w:ascii="Times New Roman" w:hAnsi="Times New Roman"/>
                <w:sz w:val="24"/>
                <w:szCs w:val="24"/>
                <w:lang w:val="lv-LV" w:eastAsia="lv-LV"/>
              </w:rPr>
              <w:t>a</w:t>
            </w:r>
            <w:r w:rsidRPr="00BE29AB">
              <w:rPr>
                <w:rFonts w:ascii="Times New Roman" w:hAnsi="Times New Roman"/>
                <w:sz w:val="24"/>
                <w:szCs w:val="24"/>
                <w:lang w:val="lv-LV" w:eastAsia="lv-LV"/>
              </w:rPr>
              <w:t xml:space="preserve"> pārbaud</w:t>
            </w:r>
            <w:r w:rsidR="00366897" w:rsidRPr="00BE29AB">
              <w:rPr>
                <w:rFonts w:ascii="Times New Roman" w:hAnsi="Times New Roman"/>
                <w:sz w:val="24"/>
                <w:szCs w:val="24"/>
                <w:lang w:val="lv-LV" w:eastAsia="lv-LV"/>
              </w:rPr>
              <w:t>i (pirms maksājuma veikšanas)</w:t>
            </w:r>
            <w:r w:rsidRPr="00BE29AB">
              <w:rPr>
                <w:rFonts w:ascii="Times New Roman" w:hAnsi="Times New Roman"/>
                <w:sz w:val="24"/>
                <w:szCs w:val="24"/>
                <w:lang w:val="lv-LV" w:eastAsia="lv-LV"/>
              </w:rPr>
              <w:t>, tiek pārbaudīts</w:t>
            </w:r>
            <w:r w:rsidR="00D20EBB">
              <w:rPr>
                <w:rFonts w:ascii="Times New Roman" w:hAnsi="Times New Roman"/>
                <w:sz w:val="24"/>
                <w:szCs w:val="24"/>
                <w:lang w:val="lv-LV" w:eastAsia="lv-LV"/>
              </w:rPr>
              <w:t>,</w:t>
            </w:r>
            <w:r w:rsidRPr="00BE29AB">
              <w:rPr>
                <w:rFonts w:ascii="Times New Roman" w:hAnsi="Times New Roman"/>
                <w:sz w:val="24"/>
                <w:szCs w:val="24"/>
                <w:lang w:val="lv-LV" w:eastAsia="lv-LV"/>
              </w:rPr>
              <w:t xml:space="preserve"> vai attiecībā uz līdzfinansējuma saņēmēju vai </w:t>
            </w:r>
            <w:r w:rsidR="008832D8" w:rsidRPr="00BE29AB">
              <w:rPr>
                <w:rFonts w:ascii="Times New Roman" w:hAnsi="Times New Roman"/>
                <w:sz w:val="24"/>
                <w:szCs w:val="24"/>
                <w:lang w:val="lv-LV" w:eastAsia="lv-LV"/>
              </w:rPr>
              <w:t>tā</w:t>
            </w:r>
            <w:r w:rsidRPr="00BE29AB">
              <w:rPr>
                <w:rFonts w:ascii="Times New Roman" w:hAnsi="Times New Roman"/>
                <w:sz w:val="24"/>
                <w:szCs w:val="24"/>
                <w:lang w:val="lv-LV" w:eastAsia="lv-LV"/>
              </w:rPr>
              <w:t xml:space="preserve"> partneri (vai to attiecīgajām amatpersonām) nav noteiktas sankcijas;</w:t>
            </w:r>
          </w:p>
          <w:p w14:paraId="57E04EBA" w14:textId="77777777" w:rsidR="00366897" w:rsidRPr="00BE29AB" w:rsidRDefault="00644224" w:rsidP="005C2E49">
            <w:pPr>
              <w:pStyle w:val="tvhtml1"/>
              <w:numPr>
                <w:ilvl w:val="0"/>
                <w:numId w:val="1"/>
              </w:numPr>
              <w:spacing w:before="0" w:beforeAutospacing="0" w:line="240" w:lineRule="auto"/>
              <w:jc w:val="both"/>
              <w:rPr>
                <w:rFonts w:ascii="Times New Roman" w:hAnsi="Times New Roman"/>
                <w:sz w:val="24"/>
                <w:szCs w:val="24"/>
                <w:lang w:val="lv-LV" w:eastAsia="lv-LV"/>
              </w:rPr>
            </w:pPr>
            <w:r w:rsidRPr="00BE29AB">
              <w:rPr>
                <w:rFonts w:ascii="Times New Roman" w:hAnsi="Times New Roman"/>
                <w:sz w:val="24"/>
                <w:szCs w:val="24"/>
                <w:lang w:val="lv-LV" w:eastAsia="lv-LV"/>
              </w:rPr>
              <w:t xml:space="preserve">projektu līgumos tiks paredzēta iespēja vienpusēji atkāpties no </w:t>
            </w:r>
            <w:r w:rsidR="00366897" w:rsidRPr="00BE29AB">
              <w:rPr>
                <w:rFonts w:ascii="Times New Roman" w:hAnsi="Times New Roman"/>
                <w:sz w:val="24"/>
                <w:szCs w:val="24"/>
                <w:lang w:val="lv-LV" w:eastAsia="lv-LV"/>
              </w:rPr>
              <w:t xml:space="preserve">projekta </w:t>
            </w:r>
            <w:r w:rsidRPr="00BE29AB">
              <w:rPr>
                <w:rFonts w:ascii="Times New Roman" w:hAnsi="Times New Roman"/>
                <w:sz w:val="24"/>
                <w:szCs w:val="24"/>
                <w:lang w:val="lv-LV" w:eastAsia="lv-LV"/>
              </w:rPr>
              <w:t>līguma atbilstoši Sankciju likuma 11.</w:t>
            </w:r>
            <w:r w:rsidRPr="00BE29AB">
              <w:rPr>
                <w:rFonts w:ascii="Times New Roman" w:hAnsi="Times New Roman"/>
                <w:sz w:val="24"/>
                <w:szCs w:val="24"/>
                <w:vertAlign w:val="superscript"/>
                <w:lang w:val="lv-LV" w:eastAsia="lv-LV"/>
              </w:rPr>
              <w:t>2</w:t>
            </w:r>
            <w:r w:rsidR="007F14C2" w:rsidRPr="00BE29AB">
              <w:rPr>
                <w:rFonts w:ascii="Times New Roman" w:hAnsi="Times New Roman"/>
                <w:sz w:val="24"/>
                <w:szCs w:val="24"/>
                <w:lang w:val="lv-LV" w:eastAsia="lv-LV"/>
              </w:rPr>
              <w:t xml:space="preserve"> </w:t>
            </w:r>
            <w:r w:rsidRPr="00BE29AB">
              <w:rPr>
                <w:rFonts w:ascii="Times New Roman" w:hAnsi="Times New Roman"/>
                <w:sz w:val="24"/>
                <w:szCs w:val="24"/>
                <w:lang w:val="lv-LV" w:eastAsia="lv-LV"/>
              </w:rPr>
              <w:t>panta trešajai daļai</w:t>
            </w:r>
            <w:r w:rsidR="00366897" w:rsidRPr="00BE29AB">
              <w:rPr>
                <w:rFonts w:ascii="Times New Roman" w:hAnsi="Times New Roman"/>
                <w:sz w:val="24"/>
                <w:szCs w:val="24"/>
                <w:lang w:val="lv-LV" w:eastAsia="lv-LV"/>
              </w:rPr>
              <w:t xml:space="preserve">, ja </w:t>
            </w:r>
            <w:r w:rsidR="008B1680" w:rsidRPr="00BE29AB">
              <w:rPr>
                <w:rFonts w:ascii="Times New Roman" w:hAnsi="Times New Roman"/>
                <w:sz w:val="24"/>
                <w:szCs w:val="24"/>
                <w:lang w:val="lv-LV" w:eastAsia="lv-LV"/>
              </w:rPr>
              <w:t xml:space="preserve">to </w:t>
            </w:r>
            <w:r w:rsidR="00366897" w:rsidRPr="00BE29AB">
              <w:rPr>
                <w:rFonts w:ascii="Times New Roman" w:hAnsi="Times New Roman"/>
                <w:sz w:val="24"/>
                <w:szCs w:val="24"/>
                <w:lang w:val="lv-LV" w:eastAsia="lv-LV"/>
              </w:rPr>
              <w:t>nav iespējams izpildīt tādēļ, ka ir piemērotas sankcijas;</w:t>
            </w:r>
          </w:p>
          <w:p w14:paraId="53390CF0" w14:textId="77777777" w:rsidR="00A92559" w:rsidRPr="00F86497" w:rsidRDefault="00366897" w:rsidP="005C2E49">
            <w:pPr>
              <w:pStyle w:val="tvhtml1"/>
              <w:numPr>
                <w:ilvl w:val="0"/>
                <w:numId w:val="1"/>
              </w:numPr>
              <w:spacing w:line="240" w:lineRule="auto"/>
              <w:jc w:val="both"/>
              <w:rPr>
                <w:rFonts w:ascii="Times New Roman" w:hAnsi="Times New Roman"/>
                <w:sz w:val="24"/>
                <w:szCs w:val="24"/>
                <w:lang w:val="lv-LV" w:eastAsia="lv-LV"/>
              </w:rPr>
            </w:pPr>
            <w:r w:rsidRPr="2AECC4AF">
              <w:rPr>
                <w:rFonts w:ascii="Times New Roman" w:hAnsi="Times New Roman"/>
                <w:sz w:val="24"/>
                <w:szCs w:val="24"/>
                <w:lang w:val="lv-LV" w:eastAsia="lv-LV"/>
              </w:rPr>
              <w:t xml:space="preserve">pirms </w:t>
            </w:r>
            <w:r w:rsidR="006E0EDB" w:rsidRPr="2AECC4AF">
              <w:rPr>
                <w:rFonts w:ascii="Times New Roman" w:hAnsi="Times New Roman"/>
                <w:sz w:val="24"/>
                <w:szCs w:val="24"/>
                <w:lang w:val="lv-LV" w:eastAsia="lv-LV"/>
              </w:rPr>
              <w:t>DSF</w:t>
            </w:r>
            <w:r w:rsidRPr="2AECC4AF">
              <w:rPr>
                <w:rFonts w:ascii="Times New Roman" w:hAnsi="Times New Roman"/>
                <w:sz w:val="24"/>
                <w:szCs w:val="24"/>
                <w:lang w:val="lv-LV" w:eastAsia="lv-LV"/>
              </w:rPr>
              <w:t xml:space="preserve"> </w:t>
            </w:r>
            <w:r w:rsidR="002E12DB" w:rsidRPr="2AECC4AF">
              <w:rPr>
                <w:rFonts w:ascii="Times New Roman" w:hAnsi="Times New Roman"/>
                <w:sz w:val="24"/>
                <w:szCs w:val="24"/>
                <w:lang w:val="lv-LV" w:eastAsia="lv-LV"/>
              </w:rPr>
              <w:t>iniciatīvas</w:t>
            </w:r>
            <w:r w:rsidRPr="2AECC4AF">
              <w:rPr>
                <w:rFonts w:ascii="Times New Roman" w:hAnsi="Times New Roman"/>
                <w:sz w:val="24"/>
                <w:szCs w:val="24"/>
                <w:lang w:val="lv-LV" w:eastAsia="lv-LV"/>
              </w:rPr>
              <w:t xml:space="preserve"> apstiprināšanas, kā arī pirms </w:t>
            </w:r>
            <w:r w:rsidR="006E0EDB" w:rsidRPr="2AECC4AF">
              <w:rPr>
                <w:rFonts w:ascii="Times New Roman" w:hAnsi="Times New Roman"/>
                <w:sz w:val="24"/>
                <w:szCs w:val="24"/>
                <w:lang w:val="lv-LV" w:eastAsia="lv-LV"/>
              </w:rPr>
              <w:t>DSF</w:t>
            </w:r>
            <w:r w:rsidRPr="2AECC4AF">
              <w:rPr>
                <w:rFonts w:ascii="Times New Roman" w:hAnsi="Times New Roman"/>
                <w:sz w:val="24"/>
                <w:szCs w:val="24"/>
                <w:lang w:val="lv-LV" w:eastAsia="lv-LV"/>
              </w:rPr>
              <w:t xml:space="preserve"> </w:t>
            </w:r>
            <w:r w:rsidR="002E12DB" w:rsidRPr="2AECC4AF">
              <w:rPr>
                <w:rFonts w:ascii="Times New Roman" w:hAnsi="Times New Roman"/>
                <w:sz w:val="24"/>
                <w:szCs w:val="24"/>
                <w:lang w:val="lv-LV" w:eastAsia="lv-LV"/>
              </w:rPr>
              <w:t>iniciatīvas</w:t>
            </w:r>
            <w:r w:rsidRPr="2AECC4AF">
              <w:rPr>
                <w:rFonts w:ascii="Times New Roman" w:hAnsi="Times New Roman"/>
                <w:sz w:val="24"/>
                <w:szCs w:val="24"/>
                <w:lang w:val="lv-LV" w:eastAsia="lv-LV"/>
              </w:rPr>
              <w:t xml:space="preserve"> izdevumu apstiprināšanas un maksājuma veikšanas programmas apsaimniekotājs </w:t>
            </w:r>
            <w:r w:rsidR="00D03423" w:rsidRPr="2AECC4AF">
              <w:rPr>
                <w:rFonts w:ascii="Times New Roman" w:hAnsi="Times New Roman"/>
                <w:sz w:val="24"/>
                <w:szCs w:val="24"/>
                <w:lang w:val="lv-LV" w:eastAsia="lv-LV"/>
              </w:rPr>
              <w:t xml:space="preserve"> un </w:t>
            </w:r>
            <w:r w:rsidR="00425526">
              <w:rPr>
                <w:rFonts w:ascii="Times New Roman" w:hAnsi="Times New Roman"/>
                <w:sz w:val="24"/>
                <w:szCs w:val="24"/>
                <w:lang w:val="lv-LV" w:eastAsia="lv-LV"/>
              </w:rPr>
              <w:t xml:space="preserve">Kultūras ministrija kā </w:t>
            </w:r>
            <w:r w:rsidR="00D03423" w:rsidRPr="2AECC4AF">
              <w:rPr>
                <w:rFonts w:ascii="Times New Roman" w:hAnsi="Times New Roman"/>
                <w:sz w:val="24"/>
                <w:szCs w:val="24"/>
                <w:lang w:val="lv-LV" w:eastAsia="lv-LV"/>
              </w:rPr>
              <w:t xml:space="preserve">programmas partneris </w:t>
            </w:r>
            <w:r w:rsidRPr="2AECC4AF">
              <w:rPr>
                <w:rFonts w:ascii="Times New Roman" w:hAnsi="Times New Roman"/>
                <w:sz w:val="24"/>
                <w:szCs w:val="24"/>
                <w:lang w:val="lv-LV" w:eastAsia="lv-LV"/>
              </w:rPr>
              <w:lastRenderedPageBreak/>
              <w:t xml:space="preserve">pārliecināsies, ka attiecībā uz </w:t>
            </w:r>
            <w:r w:rsidR="006E0EDB" w:rsidRPr="2AECC4AF">
              <w:rPr>
                <w:rFonts w:ascii="Times New Roman" w:hAnsi="Times New Roman"/>
                <w:sz w:val="24"/>
                <w:szCs w:val="24"/>
                <w:lang w:val="lv-LV" w:eastAsia="lv-LV"/>
              </w:rPr>
              <w:t>DSF</w:t>
            </w:r>
            <w:r w:rsidRPr="2AECC4AF">
              <w:rPr>
                <w:rFonts w:ascii="Times New Roman" w:hAnsi="Times New Roman"/>
                <w:sz w:val="24"/>
                <w:szCs w:val="24"/>
                <w:lang w:val="lv-LV" w:eastAsia="lv-LV"/>
              </w:rPr>
              <w:t xml:space="preserve"> iniciatīvas īstenotāju (vai tā attiecīgajām amatpersonām) nav noteiktas sankcijas</w:t>
            </w:r>
            <w:r w:rsidR="00644224" w:rsidRPr="2AECC4AF">
              <w:rPr>
                <w:rFonts w:ascii="Times New Roman" w:hAnsi="Times New Roman"/>
                <w:sz w:val="24"/>
                <w:szCs w:val="24"/>
                <w:lang w:val="lv-LV" w:eastAsia="lv-LV"/>
              </w:rPr>
              <w:t>.</w:t>
            </w:r>
          </w:p>
          <w:p w14:paraId="4EB22515" w14:textId="77777777" w:rsidR="009D55E3" w:rsidRPr="00910F98" w:rsidRDefault="5E218C81" w:rsidP="009D55E3">
            <w:pPr>
              <w:pStyle w:val="tvhtml1"/>
              <w:spacing w:line="240" w:lineRule="auto"/>
              <w:ind w:left="34" w:hanging="3"/>
              <w:jc w:val="both"/>
              <w:rPr>
                <w:lang w:val="lv-LV"/>
              </w:rPr>
            </w:pPr>
            <w:r w:rsidRPr="00910F98">
              <w:rPr>
                <w:rFonts w:ascii="Times New Roman" w:hAnsi="Times New Roman"/>
                <w:sz w:val="24"/>
                <w:szCs w:val="24"/>
                <w:lang w:val="lv-LV"/>
              </w:rPr>
              <w:t xml:space="preserve">Papildus sniegts skaidrojums par atsevišķiem </w:t>
            </w:r>
            <w:r w:rsidR="007726CE" w:rsidRPr="00910F98">
              <w:rPr>
                <w:rFonts w:ascii="Times New Roman" w:hAnsi="Times New Roman"/>
                <w:sz w:val="24"/>
                <w:szCs w:val="24"/>
                <w:lang w:val="lv-LV"/>
              </w:rPr>
              <w:t>N</w:t>
            </w:r>
            <w:r w:rsidRPr="00910F98">
              <w:rPr>
                <w:rFonts w:ascii="Times New Roman" w:hAnsi="Times New Roman"/>
                <w:sz w:val="24"/>
                <w:szCs w:val="24"/>
                <w:lang w:val="lv-LV"/>
              </w:rPr>
              <w:t>oteikumu projekta punktiem</w:t>
            </w:r>
            <w:r w:rsidR="61B9DA03" w:rsidRPr="00910F98">
              <w:rPr>
                <w:rFonts w:ascii="Times New Roman" w:hAnsi="Times New Roman"/>
                <w:sz w:val="24"/>
                <w:szCs w:val="24"/>
                <w:lang w:val="lv-LV"/>
              </w:rPr>
              <w:t xml:space="preserve"> un apakšpunktiem</w:t>
            </w:r>
            <w:r w:rsidR="4C264AF8" w:rsidRPr="00910F98">
              <w:rPr>
                <w:rFonts w:ascii="Times New Roman" w:hAnsi="Times New Roman"/>
                <w:sz w:val="24"/>
                <w:szCs w:val="24"/>
                <w:lang w:val="lv-LV"/>
              </w:rPr>
              <w:t>:</w:t>
            </w:r>
            <w:r w:rsidR="255B6DA3" w:rsidRPr="00910F98">
              <w:rPr>
                <w:rFonts w:ascii="Times New Roman" w:hAnsi="Times New Roman"/>
                <w:sz w:val="24"/>
                <w:szCs w:val="24"/>
                <w:lang w:val="lv-LV" w:eastAsia="lv-LV"/>
              </w:rPr>
              <w:t xml:space="preserve">  </w:t>
            </w:r>
          </w:p>
          <w:p w14:paraId="234584ED" w14:textId="1D5CD728" w:rsidR="009D55E3" w:rsidRPr="00F43D6B" w:rsidRDefault="00AE6898" w:rsidP="00A61C47">
            <w:pPr>
              <w:pStyle w:val="tvhtml1"/>
              <w:numPr>
                <w:ilvl w:val="0"/>
                <w:numId w:val="1"/>
              </w:numPr>
              <w:spacing w:line="240" w:lineRule="auto"/>
              <w:jc w:val="both"/>
            </w:pPr>
            <w:r w:rsidRPr="00910F98">
              <w:rPr>
                <w:rFonts w:ascii="Times New Roman" w:hAnsi="Times New Roman"/>
                <w:sz w:val="24"/>
                <w:szCs w:val="24"/>
                <w:lang w:val="lv-LV" w:eastAsia="lv-LV"/>
              </w:rPr>
              <w:t>p</w:t>
            </w:r>
            <w:r w:rsidR="255B6DA3" w:rsidRPr="00910F98">
              <w:rPr>
                <w:rFonts w:ascii="Times New Roman" w:hAnsi="Times New Roman"/>
                <w:sz w:val="24"/>
                <w:szCs w:val="24"/>
                <w:lang w:val="lv-LV" w:eastAsia="lv-LV"/>
              </w:rPr>
              <w:t>rogrammas apsaimniekotāja</w:t>
            </w:r>
            <w:r w:rsidR="255B6DA3" w:rsidRPr="2AECC4AF">
              <w:rPr>
                <w:rFonts w:ascii="Times New Roman" w:hAnsi="Times New Roman"/>
                <w:sz w:val="24"/>
                <w:szCs w:val="24"/>
                <w:lang w:val="lv-LV" w:eastAsia="lv-LV"/>
              </w:rPr>
              <w:t xml:space="preserve"> un </w:t>
            </w:r>
            <w:r w:rsidR="00425526">
              <w:rPr>
                <w:rFonts w:ascii="Times New Roman" w:hAnsi="Times New Roman"/>
                <w:sz w:val="24"/>
                <w:szCs w:val="24"/>
                <w:lang w:val="lv-LV" w:eastAsia="lv-LV"/>
              </w:rPr>
              <w:t>Kultūras ministrijas</w:t>
            </w:r>
            <w:r w:rsidR="4C1DB433" w:rsidRPr="2AECC4AF">
              <w:rPr>
                <w:rFonts w:ascii="Times New Roman" w:hAnsi="Times New Roman"/>
                <w:sz w:val="24"/>
                <w:szCs w:val="24"/>
                <w:lang w:val="lv-LV" w:eastAsia="lv-LV"/>
              </w:rPr>
              <w:t xml:space="preserve"> tiešās attiecināmās administratīvās izmaksas ietver ne tikai personāla atlīdzības izmaksas, bet arī divpusējās sadarbības stiprināšanas izmaksas</w:t>
            </w:r>
            <w:r w:rsidR="21B12094" w:rsidRPr="2AECC4AF">
              <w:rPr>
                <w:rFonts w:ascii="Times New Roman" w:hAnsi="Times New Roman"/>
                <w:sz w:val="24"/>
                <w:szCs w:val="24"/>
                <w:lang w:val="lv-LV" w:eastAsia="lv-LV"/>
              </w:rPr>
              <w:t xml:space="preserve"> </w:t>
            </w:r>
            <w:r w:rsidR="5288E4C9" w:rsidRPr="2AECC4AF">
              <w:rPr>
                <w:rFonts w:ascii="Times New Roman" w:hAnsi="Times New Roman"/>
                <w:sz w:val="24"/>
                <w:szCs w:val="24"/>
                <w:lang w:val="lv-LV" w:eastAsia="lv-LV"/>
              </w:rPr>
              <w:t>(</w:t>
            </w:r>
            <w:r w:rsidR="21B12094" w:rsidRPr="2AECC4AF">
              <w:rPr>
                <w:rFonts w:ascii="Times New Roman" w:hAnsi="Times New Roman"/>
                <w:sz w:val="24"/>
                <w:szCs w:val="24"/>
                <w:lang w:val="lv-LV" w:eastAsia="lv-LV"/>
              </w:rPr>
              <w:t>Noteikumu projekta 1</w:t>
            </w:r>
            <w:r w:rsidR="00F62C2C">
              <w:rPr>
                <w:rFonts w:ascii="Times New Roman" w:hAnsi="Times New Roman"/>
                <w:sz w:val="24"/>
                <w:szCs w:val="24"/>
                <w:lang w:val="lv-LV" w:eastAsia="lv-LV"/>
              </w:rPr>
              <w:t>3</w:t>
            </w:r>
            <w:r w:rsidR="21B12094" w:rsidRPr="2AECC4AF">
              <w:rPr>
                <w:rFonts w:ascii="Times New Roman" w:hAnsi="Times New Roman"/>
                <w:sz w:val="24"/>
                <w:szCs w:val="24"/>
                <w:lang w:val="lv-LV" w:eastAsia="lv-LV"/>
              </w:rPr>
              <w:t xml:space="preserve">.1. apakšpunkts), </w:t>
            </w:r>
            <w:r w:rsidR="06AFDC6B" w:rsidRPr="2AECC4AF">
              <w:rPr>
                <w:rFonts w:ascii="Times New Roman" w:hAnsi="Times New Roman"/>
                <w:sz w:val="24"/>
                <w:szCs w:val="24"/>
                <w:lang w:val="lv-LV" w:eastAsia="lv-LV"/>
              </w:rPr>
              <w:t xml:space="preserve">kā, piemēram, </w:t>
            </w:r>
            <w:r w:rsidR="0220B8EF" w:rsidRPr="2AECC4AF">
              <w:rPr>
                <w:rFonts w:ascii="Times New Roman" w:hAnsi="Times New Roman"/>
                <w:sz w:val="24"/>
                <w:szCs w:val="24"/>
                <w:lang w:val="lv-LV" w:eastAsia="lv-LV"/>
              </w:rPr>
              <w:t>izmaksas pieredzes apmaiņ</w:t>
            </w:r>
            <w:r w:rsidR="0A3C65F8" w:rsidRPr="2AECC4AF">
              <w:rPr>
                <w:rFonts w:ascii="Times New Roman" w:hAnsi="Times New Roman"/>
                <w:sz w:val="24"/>
                <w:szCs w:val="24"/>
                <w:lang w:val="lv-LV" w:eastAsia="lv-LV"/>
              </w:rPr>
              <w:t>as</w:t>
            </w:r>
            <w:r w:rsidR="0220B8EF" w:rsidRPr="2AECC4AF">
              <w:rPr>
                <w:rFonts w:ascii="Times New Roman" w:hAnsi="Times New Roman"/>
                <w:sz w:val="24"/>
                <w:szCs w:val="24"/>
                <w:lang w:val="lv-LV" w:eastAsia="lv-LV"/>
              </w:rPr>
              <w:t xml:space="preserve"> pasākumu organizēšanai ar donorvalstu </w:t>
            </w:r>
            <w:r w:rsidR="38A4CF2F" w:rsidRPr="2AECC4AF">
              <w:rPr>
                <w:rFonts w:ascii="Times New Roman" w:hAnsi="Times New Roman"/>
                <w:sz w:val="24"/>
                <w:szCs w:val="24"/>
                <w:lang w:val="lv-LV" w:eastAsia="lv-LV"/>
              </w:rPr>
              <w:t xml:space="preserve">pārstāvju </w:t>
            </w:r>
            <w:r w:rsidR="0220B8EF" w:rsidRPr="2AECC4AF">
              <w:rPr>
                <w:rFonts w:ascii="Times New Roman" w:hAnsi="Times New Roman"/>
                <w:sz w:val="24"/>
                <w:szCs w:val="24"/>
                <w:lang w:val="lv-LV" w:eastAsia="lv-LV"/>
              </w:rPr>
              <w:t xml:space="preserve">iesaisti, </w:t>
            </w:r>
            <w:r w:rsidR="5B0DD772" w:rsidRPr="2AECC4AF">
              <w:rPr>
                <w:rFonts w:ascii="Times New Roman" w:hAnsi="Times New Roman"/>
                <w:sz w:val="24"/>
                <w:szCs w:val="24"/>
                <w:lang w:val="lv-LV" w:eastAsia="lv-LV"/>
              </w:rPr>
              <w:t xml:space="preserve">izdevumi dalības </w:t>
            </w:r>
            <w:r w:rsidR="5B0DD772" w:rsidRPr="00F43D6B">
              <w:rPr>
                <w:rFonts w:ascii="Times New Roman" w:hAnsi="Times New Roman"/>
                <w:sz w:val="24"/>
                <w:szCs w:val="24"/>
                <w:lang w:val="lv-LV" w:eastAsia="lv-LV"/>
              </w:rPr>
              <w:t xml:space="preserve">nodrošināšanai </w:t>
            </w:r>
            <w:r w:rsidR="00910F98">
              <w:rPr>
                <w:rFonts w:ascii="Times New Roman" w:hAnsi="Times New Roman"/>
                <w:sz w:val="24"/>
                <w:szCs w:val="24"/>
                <w:lang w:val="lv-LV" w:eastAsia="lv-LV"/>
              </w:rPr>
              <w:t>p</w:t>
            </w:r>
            <w:r w:rsidR="5B0DD772" w:rsidRPr="00F43D6B">
              <w:rPr>
                <w:rFonts w:ascii="Times New Roman" w:hAnsi="Times New Roman"/>
                <w:sz w:val="24"/>
                <w:szCs w:val="24"/>
                <w:lang w:val="lv-LV" w:eastAsia="lv-LV"/>
              </w:rPr>
              <w:t xml:space="preserve">rogrammas Sadarbības komitejas sanāksmēs, u.c. </w:t>
            </w:r>
          </w:p>
          <w:p w14:paraId="3D0939F6" w14:textId="77777777" w:rsidR="00D0668E" w:rsidRPr="00F43D6B" w:rsidRDefault="00D0668E" w:rsidP="00A61C47">
            <w:pPr>
              <w:pStyle w:val="tvhtml1"/>
              <w:numPr>
                <w:ilvl w:val="0"/>
                <w:numId w:val="1"/>
              </w:numPr>
              <w:spacing w:line="240" w:lineRule="auto"/>
              <w:jc w:val="both"/>
            </w:pPr>
            <w:r w:rsidRPr="00F43D6B">
              <w:rPr>
                <w:rFonts w:ascii="Times New Roman" w:hAnsi="Times New Roman"/>
                <w:sz w:val="24"/>
                <w:szCs w:val="24"/>
                <w:lang w:val="lv-LV" w:eastAsia="lv-LV"/>
              </w:rPr>
              <w:t>Noteikumu projekta 1</w:t>
            </w:r>
            <w:r w:rsidR="00F62C2C" w:rsidRPr="00F43D6B">
              <w:rPr>
                <w:rFonts w:ascii="Times New Roman" w:hAnsi="Times New Roman"/>
                <w:sz w:val="24"/>
                <w:szCs w:val="24"/>
                <w:lang w:val="lv-LV" w:eastAsia="lv-LV"/>
              </w:rPr>
              <w:t>4</w:t>
            </w:r>
            <w:r w:rsidRPr="00F43D6B">
              <w:rPr>
                <w:rFonts w:ascii="Times New Roman" w:hAnsi="Times New Roman"/>
                <w:sz w:val="24"/>
                <w:szCs w:val="24"/>
                <w:lang w:val="lv-LV" w:eastAsia="lv-LV"/>
              </w:rPr>
              <w:t xml:space="preserve">.1.3. apakšpunktā minētās zvērināta revidenta vai zvērinātu revidentu komercsabiedrības pakalpojumu izmaksas ir pielīdzināmās arī līdzvērtīgam neatkarīga un sertificēta auditora statusam atbilstoši normatīvajam regulējumam par auditoru kvalifikācijas (sertificēšanas) procedūrām </w:t>
            </w:r>
            <w:proofErr w:type="spellStart"/>
            <w:r w:rsidRPr="00F43D6B">
              <w:rPr>
                <w:rFonts w:ascii="Times New Roman" w:hAnsi="Times New Roman"/>
                <w:sz w:val="24"/>
                <w:szCs w:val="24"/>
                <w:lang w:val="lv-LV" w:eastAsia="lv-LV"/>
              </w:rPr>
              <w:t>donorvalstīs</w:t>
            </w:r>
            <w:proofErr w:type="spellEnd"/>
            <w:r w:rsidRPr="00F43D6B">
              <w:rPr>
                <w:rFonts w:ascii="Times New Roman" w:hAnsi="Times New Roman"/>
                <w:sz w:val="24"/>
                <w:szCs w:val="24"/>
                <w:lang w:val="lv-LV" w:eastAsia="lv-LV"/>
              </w:rPr>
              <w:t>. Attiecībā uz iekšējā audita struktūrvienības izmaksām ir attiecināmas arī izmaksas attiecīgās valsts iestāžu atzītai, kompetentai un neatkarīgai valsts amatpersonai, kura ir atbildīga par budžeta un finanšu kontroli institūcijā, kas veikusi izmaksas un kura nav piedalījusies finanšu pārskatu sagatavošanā</w:t>
            </w:r>
            <w:r w:rsidR="00A62EDC">
              <w:rPr>
                <w:rFonts w:ascii="Times New Roman" w:hAnsi="Times New Roman"/>
                <w:sz w:val="24"/>
                <w:szCs w:val="24"/>
                <w:lang w:val="lv-LV" w:eastAsia="lv-LV"/>
              </w:rPr>
              <w:t xml:space="preserve"> saskaņā ar </w:t>
            </w:r>
            <w:r w:rsidR="00FC7F5A">
              <w:rPr>
                <w:rFonts w:ascii="Times New Roman" w:hAnsi="Times New Roman"/>
                <w:sz w:val="24"/>
                <w:szCs w:val="24"/>
                <w:lang w:val="lv-LV" w:eastAsia="lv-LV"/>
              </w:rPr>
              <w:t>D</w:t>
            </w:r>
            <w:r w:rsidR="00A62EDC">
              <w:rPr>
                <w:rFonts w:ascii="Times New Roman" w:hAnsi="Times New Roman"/>
                <w:sz w:val="24"/>
                <w:szCs w:val="24"/>
                <w:lang w:val="lv-LV" w:eastAsia="lv-LV"/>
              </w:rPr>
              <w:t>onorvalstu noteikumu 8.12.panta 4.punktu</w:t>
            </w:r>
            <w:r w:rsidR="00E13220" w:rsidRPr="00F43D6B">
              <w:rPr>
                <w:rFonts w:ascii="Times New Roman" w:hAnsi="Times New Roman"/>
                <w:sz w:val="24"/>
                <w:szCs w:val="24"/>
                <w:lang w:val="lv-LV" w:eastAsia="lv-LV"/>
              </w:rPr>
              <w:t>;</w:t>
            </w:r>
          </w:p>
          <w:p w14:paraId="26015F3F" w14:textId="77777777" w:rsidR="009D55E3" w:rsidRPr="00F43D6B" w:rsidRDefault="00AE6898" w:rsidP="00A61C47">
            <w:pPr>
              <w:pStyle w:val="tvhtml1"/>
              <w:numPr>
                <w:ilvl w:val="0"/>
                <w:numId w:val="1"/>
              </w:numPr>
              <w:spacing w:line="240" w:lineRule="auto"/>
              <w:jc w:val="both"/>
            </w:pPr>
            <w:r w:rsidRPr="00F43D6B">
              <w:rPr>
                <w:rFonts w:ascii="Times New Roman" w:hAnsi="Times New Roman"/>
                <w:sz w:val="24"/>
                <w:szCs w:val="24"/>
                <w:lang w:val="lv-LV" w:eastAsia="lv-LV"/>
              </w:rPr>
              <w:t>N</w:t>
            </w:r>
            <w:r w:rsidR="009D55E3" w:rsidRPr="00F43D6B">
              <w:rPr>
                <w:rFonts w:ascii="Times New Roman" w:hAnsi="Times New Roman"/>
                <w:sz w:val="24"/>
                <w:szCs w:val="24"/>
                <w:lang w:val="lv-LV" w:eastAsia="lv-LV"/>
              </w:rPr>
              <w:t>oteikuma projekta 1</w:t>
            </w:r>
            <w:r w:rsidR="00F62C2C" w:rsidRPr="00F43D6B">
              <w:rPr>
                <w:rFonts w:ascii="Times New Roman" w:hAnsi="Times New Roman"/>
                <w:sz w:val="24"/>
                <w:szCs w:val="24"/>
                <w:lang w:val="lv-LV" w:eastAsia="lv-LV"/>
              </w:rPr>
              <w:t>4</w:t>
            </w:r>
            <w:r w:rsidR="009D55E3" w:rsidRPr="00F43D6B">
              <w:rPr>
                <w:rFonts w:ascii="Times New Roman" w:hAnsi="Times New Roman"/>
                <w:sz w:val="24"/>
                <w:szCs w:val="24"/>
                <w:lang w:val="lv-LV" w:eastAsia="lv-LV"/>
              </w:rPr>
              <w:t>.1.5. apakšpunkt</w:t>
            </w:r>
            <w:r w:rsidR="00B55F57" w:rsidRPr="00F43D6B">
              <w:rPr>
                <w:rFonts w:ascii="Times New Roman" w:hAnsi="Times New Roman"/>
                <w:sz w:val="24"/>
                <w:szCs w:val="24"/>
                <w:lang w:val="lv-LV" w:eastAsia="lv-LV"/>
              </w:rPr>
              <w:t>ā</w:t>
            </w:r>
            <w:r w:rsidR="009D55E3" w:rsidRPr="00F43D6B">
              <w:rPr>
                <w:rFonts w:ascii="Times New Roman" w:hAnsi="Times New Roman"/>
                <w:sz w:val="24"/>
                <w:szCs w:val="24"/>
                <w:lang w:val="lv-LV" w:eastAsia="lv-LV"/>
              </w:rPr>
              <w:t xml:space="preserve"> noteiktās “ārējo ekspertīžu un pakalpojumu izmaksas” ir saistītas ar tādiem ekspertiem, kuri nav līdzfinansējuma saņēmēja darbinieki un kuri ir iesaistīti iepriekš noteiktajos projektos uz noteiktu laiku vai konkrēta darba veikšanu uz līguma pamata, piemēram, kā eksperts, kas nodrošinās </w:t>
            </w:r>
            <w:proofErr w:type="spellStart"/>
            <w:r w:rsidR="009D55E3" w:rsidRPr="00F43D6B">
              <w:rPr>
                <w:rFonts w:ascii="Times New Roman" w:hAnsi="Times New Roman"/>
                <w:sz w:val="24"/>
                <w:szCs w:val="24"/>
                <w:lang w:val="lv-LV" w:eastAsia="lv-LV"/>
              </w:rPr>
              <w:t>hakatonu</w:t>
            </w:r>
            <w:proofErr w:type="spellEnd"/>
            <w:r w:rsidR="009D55E3" w:rsidRPr="00F43D6B">
              <w:rPr>
                <w:rFonts w:ascii="Times New Roman" w:hAnsi="Times New Roman"/>
                <w:sz w:val="24"/>
                <w:szCs w:val="24"/>
                <w:lang w:val="lv-LV" w:eastAsia="lv-LV"/>
              </w:rPr>
              <w:t xml:space="preserve"> </w:t>
            </w:r>
            <w:proofErr w:type="spellStart"/>
            <w:r w:rsidR="009D55E3" w:rsidRPr="00F43D6B">
              <w:rPr>
                <w:rFonts w:ascii="Times New Roman" w:hAnsi="Times New Roman"/>
                <w:sz w:val="24"/>
                <w:szCs w:val="24"/>
                <w:lang w:val="lv-LV" w:eastAsia="lv-LV"/>
              </w:rPr>
              <w:t>moderēšanu</w:t>
            </w:r>
            <w:proofErr w:type="spellEnd"/>
            <w:r w:rsidR="009D55E3" w:rsidRPr="00F43D6B">
              <w:rPr>
                <w:rFonts w:ascii="Times New Roman" w:hAnsi="Times New Roman"/>
                <w:sz w:val="24"/>
                <w:szCs w:val="24"/>
                <w:lang w:val="lv-LV" w:eastAsia="lv-LV"/>
              </w:rPr>
              <w:t xml:space="preserve"> vai reģiona atpazīstamības veicināšanas aktivitāšu īstenošanu</w:t>
            </w:r>
            <w:r w:rsidRPr="00F43D6B">
              <w:rPr>
                <w:rFonts w:ascii="Times New Roman" w:hAnsi="Times New Roman"/>
                <w:sz w:val="24"/>
                <w:szCs w:val="24"/>
                <w:lang w:val="lv-LV" w:eastAsia="lv-LV"/>
              </w:rPr>
              <w:t>;</w:t>
            </w:r>
          </w:p>
          <w:p w14:paraId="1DAFB54D" w14:textId="77777777" w:rsidR="00E53468" w:rsidRDefault="00E53468" w:rsidP="00E53468">
            <w:pPr>
              <w:pStyle w:val="tvhtml1"/>
              <w:numPr>
                <w:ilvl w:val="0"/>
                <w:numId w:val="1"/>
              </w:numPr>
              <w:spacing w:line="240" w:lineRule="auto"/>
              <w:jc w:val="both"/>
            </w:pPr>
            <w:r w:rsidRPr="00F43D6B">
              <w:rPr>
                <w:rFonts w:ascii="Times New Roman" w:hAnsi="Times New Roman"/>
                <w:sz w:val="24"/>
                <w:szCs w:val="24"/>
                <w:lang w:val="lv-LV" w:eastAsia="lv-LV"/>
              </w:rPr>
              <w:t>Noteikumu projekta 1</w:t>
            </w:r>
            <w:r w:rsidR="00F62C2C" w:rsidRPr="00F43D6B">
              <w:rPr>
                <w:rFonts w:ascii="Times New Roman" w:hAnsi="Times New Roman"/>
                <w:sz w:val="24"/>
                <w:szCs w:val="24"/>
                <w:lang w:val="lv-LV" w:eastAsia="lv-LV"/>
              </w:rPr>
              <w:t>4</w:t>
            </w:r>
            <w:r w:rsidRPr="00F43D6B">
              <w:rPr>
                <w:rFonts w:ascii="Times New Roman" w:hAnsi="Times New Roman"/>
                <w:sz w:val="24"/>
                <w:szCs w:val="24"/>
                <w:lang w:val="lv-LV" w:eastAsia="lv-LV"/>
              </w:rPr>
              <w:t xml:space="preserve">.1.6. apakšpunktā noteiktās apdrošināšanas izmaksas atbilst </w:t>
            </w:r>
            <w:r w:rsidRPr="00F43D6B">
              <w:rPr>
                <w:rFonts w:ascii="Times New Roman" w:hAnsi="Times New Roman"/>
                <w:sz w:val="24"/>
                <w:szCs w:val="24"/>
                <w:lang w:val="lv-LV"/>
              </w:rPr>
              <w:t>Donorvalstu noteikumu 8.3.panta 2.punkta un programmas līguma 1.pielikuma vispārīgo nosacījumu 2.apakšpunkta prasībām, piemēram,</w:t>
            </w:r>
            <w:r w:rsidRPr="00F43D6B">
              <w:rPr>
                <w:rFonts w:ascii="Times New Roman" w:hAnsi="Times New Roman"/>
                <w:sz w:val="24"/>
                <w:szCs w:val="24"/>
                <w:lang w:val="lv-LV" w:eastAsia="lv-LV"/>
              </w:rPr>
              <w:t xml:space="preserve"> p</w:t>
            </w:r>
            <w:r w:rsidRPr="00F43D6B">
              <w:rPr>
                <w:rFonts w:ascii="Times New Roman" w:hAnsi="Times New Roman"/>
                <w:sz w:val="24"/>
                <w:szCs w:val="24"/>
                <w:lang w:val="lv-LV"/>
              </w:rPr>
              <w:t xml:space="preserve">rojekta ietvaros uzbūvētās infrastruktūras, iegādātās iekārtas un </w:t>
            </w:r>
            <w:r w:rsidRPr="009D55E3">
              <w:rPr>
                <w:rFonts w:ascii="Times New Roman" w:hAnsi="Times New Roman"/>
                <w:sz w:val="24"/>
                <w:szCs w:val="24"/>
                <w:lang w:val="lv-LV"/>
              </w:rPr>
              <w:t>aprīkojuma apdrošināšanas izmaksas pret tādiem riskiem kā ugunsgrēks, zādzība un citi apdrošināmi riski</w:t>
            </w:r>
            <w:r>
              <w:rPr>
                <w:rFonts w:ascii="Times New Roman" w:hAnsi="Times New Roman"/>
                <w:sz w:val="24"/>
                <w:szCs w:val="24"/>
                <w:lang w:val="lv-LV"/>
              </w:rPr>
              <w:t xml:space="preserve">. Skaidrojam, ka minētie riski ir aktuāli arī projekta īstenošanas laikā, nevis tikai projekta </w:t>
            </w:r>
            <w:proofErr w:type="spellStart"/>
            <w:r>
              <w:rPr>
                <w:rFonts w:ascii="Times New Roman" w:hAnsi="Times New Roman"/>
                <w:sz w:val="24"/>
                <w:szCs w:val="24"/>
                <w:lang w:val="lv-LV"/>
              </w:rPr>
              <w:t>pēcuzraudzības</w:t>
            </w:r>
            <w:proofErr w:type="spellEnd"/>
            <w:r>
              <w:rPr>
                <w:rFonts w:ascii="Times New Roman" w:hAnsi="Times New Roman"/>
                <w:sz w:val="24"/>
                <w:szCs w:val="24"/>
                <w:lang w:val="lv-LV"/>
              </w:rPr>
              <w:t xml:space="preserve"> periodā;</w:t>
            </w:r>
          </w:p>
          <w:p w14:paraId="78CB1466" w14:textId="77777777" w:rsidR="22AEAE74" w:rsidRDefault="009D55E3" w:rsidP="00A61C47">
            <w:pPr>
              <w:pStyle w:val="tvhtml1"/>
              <w:numPr>
                <w:ilvl w:val="0"/>
                <w:numId w:val="1"/>
              </w:numPr>
              <w:spacing w:line="240" w:lineRule="auto"/>
              <w:jc w:val="both"/>
              <w:rPr>
                <w:rFonts w:ascii="Times New Roman" w:hAnsi="Times New Roman"/>
                <w:sz w:val="24"/>
                <w:szCs w:val="24"/>
                <w:lang w:val="lv-LV"/>
              </w:rPr>
            </w:pPr>
            <w:r w:rsidRPr="00C03A25">
              <w:rPr>
                <w:rFonts w:ascii="Times New Roman" w:hAnsi="Times New Roman"/>
                <w:sz w:val="24"/>
                <w:szCs w:val="24"/>
                <w:lang w:val="lv-LV"/>
              </w:rPr>
              <w:t>Noteikumu projektā 1</w:t>
            </w:r>
            <w:r w:rsidR="00F62C2C">
              <w:rPr>
                <w:rFonts w:ascii="Times New Roman" w:hAnsi="Times New Roman"/>
                <w:sz w:val="24"/>
                <w:szCs w:val="24"/>
                <w:lang w:val="lv-LV"/>
              </w:rPr>
              <w:t>4</w:t>
            </w:r>
            <w:r w:rsidRPr="00C03A25">
              <w:rPr>
                <w:rFonts w:ascii="Times New Roman" w:hAnsi="Times New Roman"/>
                <w:sz w:val="24"/>
                <w:szCs w:val="24"/>
                <w:lang w:val="lv-LV"/>
              </w:rPr>
              <w:t xml:space="preserve">.1.8.apakšpunktā noteiktās </w:t>
            </w:r>
            <w:r w:rsidRPr="00C03A25">
              <w:rPr>
                <w:rFonts w:ascii="Times New Roman" w:hAnsi="Times New Roman"/>
                <w:sz w:val="24"/>
                <w:szCs w:val="24"/>
                <w:lang w:val="lv-LV"/>
              </w:rPr>
              <w:lastRenderedPageBreak/>
              <w:t>semināru, pasākumu un sanāksmju īstenošanas izmaksas</w:t>
            </w:r>
            <w:r w:rsidR="00C03A25">
              <w:rPr>
                <w:rFonts w:ascii="Times New Roman" w:hAnsi="Times New Roman"/>
                <w:sz w:val="24"/>
                <w:szCs w:val="24"/>
                <w:lang w:val="lv-LV"/>
              </w:rPr>
              <w:t xml:space="preserve"> ir saistītas ar projekta mērķu grupu </w:t>
            </w:r>
            <w:r w:rsidR="00366AAD">
              <w:rPr>
                <w:rFonts w:ascii="Times New Roman" w:hAnsi="Times New Roman"/>
                <w:sz w:val="24"/>
                <w:szCs w:val="24"/>
                <w:lang w:val="lv-LV"/>
              </w:rPr>
              <w:t xml:space="preserve">iesaisti, </w:t>
            </w:r>
            <w:r w:rsidR="00C03A25">
              <w:rPr>
                <w:rFonts w:ascii="Times New Roman" w:hAnsi="Times New Roman"/>
                <w:sz w:val="24"/>
                <w:szCs w:val="24"/>
                <w:lang w:val="lv-LV"/>
              </w:rPr>
              <w:t>kapacitātes stiprināšan</w:t>
            </w:r>
            <w:r w:rsidR="00E9028E">
              <w:rPr>
                <w:rFonts w:ascii="Times New Roman" w:hAnsi="Times New Roman"/>
                <w:sz w:val="24"/>
                <w:szCs w:val="24"/>
                <w:lang w:val="lv-LV"/>
              </w:rPr>
              <w:t>u</w:t>
            </w:r>
            <w:r w:rsidR="00C03A25">
              <w:rPr>
                <w:rFonts w:ascii="Times New Roman" w:hAnsi="Times New Roman"/>
                <w:sz w:val="24"/>
                <w:szCs w:val="24"/>
                <w:lang w:val="lv-LV"/>
              </w:rPr>
              <w:t xml:space="preserve"> un zināšanu palielināšan</w:t>
            </w:r>
            <w:r w:rsidR="00E9028E">
              <w:rPr>
                <w:rFonts w:ascii="Times New Roman" w:hAnsi="Times New Roman"/>
                <w:sz w:val="24"/>
                <w:szCs w:val="24"/>
                <w:lang w:val="lv-LV"/>
              </w:rPr>
              <w:t>u</w:t>
            </w:r>
            <w:r w:rsidR="00C03A25">
              <w:rPr>
                <w:rFonts w:ascii="Times New Roman" w:hAnsi="Times New Roman"/>
                <w:sz w:val="24"/>
                <w:szCs w:val="24"/>
                <w:lang w:val="lv-LV"/>
              </w:rPr>
              <w:t xml:space="preserve">, piemēram, semināriem un pasākumiem, kas domāti </w:t>
            </w:r>
            <w:r w:rsidR="00A80519">
              <w:rPr>
                <w:rFonts w:ascii="Times New Roman" w:hAnsi="Times New Roman"/>
                <w:sz w:val="24"/>
                <w:szCs w:val="24"/>
                <w:lang w:val="lv-LV"/>
              </w:rPr>
              <w:t xml:space="preserve">komersantu </w:t>
            </w:r>
            <w:r w:rsidR="00C03A25">
              <w:rPr>
                <w:rFonts w:ascii="Times New Roman" w:hAnsi="Times New Roman"/>
                <w:sz w:val="24"/>
                <w:szCs w:val="24"/>
                <w:lang w:val="lv-LV"/>
              </w:rPr>
              <w:t xml:space="preserve">vai pašvaldību darbinieku izglītošanai par </w:t>
            </w:r>
            <w:r w:rsidR="00A80519">
              <w:rPr>
                <w:rFonts w:ascii="Times New Roman" w:hAnsi="Times New Roman"/>
                <w:sz w:val="24"/>
                <w:szCs w:val="24"/>
                <w:lang w:val="lv-LV"/>
              </w:rPr>
              <w:t>komerc</w:t>
            </w:r>
            <w:r w:rsidR="00C03A25">
              <w:rPr>
                <w:rFonts w:ascii="Times New Roman" w:hAnsi="Times New Roman"/>
                <w:sz w:val="24"/>
                <w:szCs w:val="24"/>
                <w:lang w:val="lv-LV"/>
              </w:rPr>
              <w:t xml:space="preserve">darbības veicināšanu, </w:t>
            </w:r>
            <w:proofErr w:type="spellStart"/>
            <w:r w:rsidR="00C03A25">
              <w:rPr>
                <w:rFonts w:ascii="Times New Roman" w:hAnsi="Times New Roman"/>
                <w:sz w:val="24"/>
                <w:szCs w:val="24"/>
                <w:lang w:val="lv-LV"/>
              </w:rPr>
              <w:t>hakatonu</w:t>
            </w:r>
            <w:proofErr w:type="spellEnd"/>
            <w:r w:rsidR="00C03A25">
              <w:rPr>
                <w:rFonts w:ascii="Times New Roman" w:hAnsi="Times New Roman"/>
                <w:sz w:val="24"/>
                <w:szCs w:val="24"/>
                <w:lang w:val="lv-LV"/>
              </w:rPr>
              <w:t xml:space="preserve"> jeb tehnoloģiju maratonu organizēšanai jaunu ideju radīšanai; </w:t>
            </w:r>
            <w:r w:rsidR="45A550EC" w:rsidRPr="00C03A25">
              <w:rPr>
                <w:rFonts w:ascii="Times New Roman" w:hAnsi="Times New Roman"/>
                <w:sz w:val="24"/>
                <w:szCs w:val="24"/>
                <w:lang w:val="lv-LV"/>
              </w:rPr>
              <w:t>Noteikumu projekta 1</w:t>
            </w:r>
            <w:r w:rsidR="00F62C2C">
              <w:rPr>
                <w:rFonts w:ascii="Times New Roman" w:hAnsi="Times New Roman"/>
                <w:sz w:val="24"/>
                <w:szCs w:val="24"/>
                <w:lang w:val="lv-LV"/>
              </w:rPr>
              <w:t>4</w:t>
            </w:r>
            <w:r w:rsidR="45A550EC" w:rsidRPr="00C03A25">
              <w:rPr>
                <w:rFonts w:ascii="Times New Roman" w:hAnsi="Times New Roman"/>
                <w:sz w:val="24"/>
                <w:szCs w:val="24"/>
                <w:lang w:val="lv-LV"/>
              </w:rPr>
              <w:t xml:space="preserve">.1.11.1. apakšpunktā ietvertās </w:t>
            </w:r>
            <w:r w:rsidR="398B939E" w:rsidRPr="00C03A25">
              <w:rPr>
                <w:rFonts w:ascii="Times New Roman" w:hAnsi="Times New Roman"/>
                <w:sz w:val="24"/>
                <w:szCs w:val="24"/>
                <w:lang w:val="lv-LV"/>
              </w:rPr>
              <w:t xml:space="preserve">iepriekš noteiktā projekta </w:t>
            </w:r>
            <w:r w:rsidR="45A550EC" w:rsidRPr="00C03A25">
              <w:rPr>
                <w:rFonts w:ascii="Times New Roman" w:hAnsi="Times New Roman"/>
                <w:sz w:val="24"/>
                <w:szCs w:val="24"/>
                <w:lang w:val="lv-LV"/>
              </w:rPr>
              <w:t xml:space="preserve">tiešās attiecināmās </w:t>
            </w:r>
            <w:r w:rsidR="6E7645A0" w:rsidRPr="00C03A25">
              <w:rPr>
                <w:rFonts w:ascii="Times New Roman" w:hAnsi="Times New Roman"/>
                <w:sz w:val="24"/>
                <w:szCs w:val="24"/>
                <w:lang w:val="lv-LV"/>
              </w:rPr>
              <w:t xml:space="preserve">izmaksas par telpu nomu attiecas tikai uz </w:t>
            </w:r>
            <w:r w:rsidR="009F0F95">
              <w:rPr>
                <w:rFonts w:ascii="Times New Roman" w:hAnsi="Times New Roman"/>
                <w:sz w:val="24"/>
                <w:szCs w:val="24"/>
                <w:lang w:val="lv-LV"/>
              </w:rPr>
              <w:t xml:space="preserve">Noteikumu projekta </w:t>
            </w:r>
            <w:r w:rsidR="6E7645A0" w:rsidRPr="00C03A25">
              <w:rPr>
                <w:rFonts w:ascii="Times New Roman" w:hAnsi="Times New Roman"/>
                <w:sz w:val="24"/>
                <w:szCs w:val="24"/>
                <w:lang w:val="lv-LV"/>
              </w:rPr>
              <w:t>1</w:t>
            </w:r>
            <w:r w:rsidR="00F62C2C">
              <w:rPr>
                <w:rFonts w:ascii="Times New Roman" w:hAnsi="Times New Roman"/>
                <w:sz w:val="24"/>
                <w:szCs w:val="24"/>
                <w:lang w:val="lv-LV"/>
              </w:rPr>
              <w:t>2</w:t>
            </w:r>
            <w:r w:rsidR="6E7645A0" w:rsidRPr="00C03A25">
              <w:rPr>
                <w:rFonts w:ascii="Times New Roman" w:hAnsi="Times New Roman"/>
                <w:sz w:val="24"/>
                <w:szCs w:val="24"/>
                <w:lang w:val="lv-LV"/>
              </w:rPr>
              <w:t>.2. un 1</w:t>
            </w:r>
            <w:r w:rsidR="00F62C2C">
              <w:rPr>
                <w:rFonts w:ascii="Times New Roman" w:hAnsi="Times New Roman"/>
                <w:sz w:val="24"/>
                <w:szCs w:val="24"/>
                <w:lang w:val="lv-LV"/>
              </w:rPr>
              <w:t>2</w:t>
            </w:r>
            <w:r w:rsidR="6E7645A0" w:rsidRPr="00C03A25">
              <w:rPr>
                <w:rFonts w:ascii="Times New Roman" w:hAnsi="Times New Roman"/>
                <w:sz w:val="24"/>
                <w:szCs w:val="24"/>
                <w:lang w:val="lv-LV"/>
              </w:rPr>
              <w:t xml:space="preserve">.6. apakšpunktos minētajām atbalstāmajām darbībām, t.i., </w:t>
            </w:r>
            <w:r w:rsidR="6EC5E101" w:rsidRPr="00A92DE3">
              <w:rPr>
                <w:rFonts w:ascii="Times New Roman" w:hAnsi="Times New Roman"/>
                <w:sz w:val="24"/>
                <w:szCs w:val="24"/>
                <w:lang w:val="lv-LV"/>
              </w:rPr>
              <w:t>nepieciešamas pieredzes, zināšanu un labās prakses a</w:t>
            </w:r>
            <w:r w:rsidR="6EC5E101" w:rsidRPr="00C03A25">
              <w:rPr>
                <w:rFonts w:ascii="Times New Roman" w:hAnsi="Times New Roman"/>
                <w:sz w:val="24"/>
                <w:szCs w:val="24"/>
                <w:lang w:val="lv-LV"/>
              </w:rPr>
              <w:t>pmaiņas pasākumu rīkošanai, kā arī publicitātes pasākumu organizēšanai.</w:t>
            </w:r>
            <w:r w:rsidR="009F0F95">
              <w:rPr>
                <w:rFonts w:ascii="Times New Roman" w:hAnsi="Times New Roman"/>
                <w:sz w:val="24"/>
                <w:szCs w:val="24"/>
                <w:lang w:val="lv-LV"/>
              </w:rPr>
              <w:t xml:space="preserve"> Līdz ar to Noteikumu projektā 1</w:t>
            </w:r>
            <w:r w:rsidR="00F62C2C">
              <w:rPr>
                <w:rFonts w:ascii="Times New Roman" w:hAnsi="Times New Roman"/>
                <w:sz w:val="24"/>
                <w:szCs w:val="24"/>
                <w:lang w:val="lv-LV"/>
              </w:rPr>
              <w:t>4</w:t>
            </w:r>
            <w:r w:rsidR="009F0F95">
              <w:rPr>
                <w:rFonts w:ascii="Times New Roman" w:hAnsi="Times New Roman"/>
                <w:sz w:val="24"/>
                <w:szCs w:val="24"/>
                <w:lang w:val="lv-LV"/>
              </w:rPr>
              <w:t>.1.2.apakšpunktā norādītās komandējuma izmaksas ir pieļaujamas tikai projekta īstenošanā iesaistītajām personām, bet Noteikumu projekta 1</w:t>
            </w:r>
            <w:r w:rsidR="00F62C2C">
              <w:rPr>
                <w:rFonts w:ascii="Times New Roman" w:hAnsi="Times New Roman"/>
                <w:sz w:val="24"/>
                <w:szCs w:val="24"/>
                <w:lang w:val="lv-LV"/>
              </w:rPr>
              <w:t>4</w:t>
            </w:r>
            <w:r w:rsidR="009F0F95">
              <w:rPr>
                <w:rFonts w:ascii="Times New Roman" w:hAnsi="Times New Roman"/>
                <w:sz w:val="24"/>
                <w:szCs w:val="24"/>
                <w:lang w:val="lv-LV"/>
              </w:rPr>
              <w:t>.1.11.3.apakšpunktā norādīt</w:t>
            </w:r>
            <w:r w:rsidR="00C8301E">
              <w:rPr>
                <w:rFonts w:ascii="Times New Roman" w:hAnsi="Times New Roman"/>
                <w:sz w:val="24"/>
                <w:szCs w:val="24"/>
                <w:lang w:val="lv-LV"/>
              </w:rPr>
              <w:t>ās</w:t>
            </w:r>
            <w:r w:rsidR="009F0F95">
              <w:rPr>
                <w:rFonts w:ascii="Times New Roman" w:hAnsi="Times New Roman"/>
                <w:sz w:val="24"/>
                <w:szCs w:val="24"/>
                <w:lang w:val="lv-LV"/>
              </w:rPr>
              <w:t xml:space="preserve"> komandējuma izmaksas ir pieļaujamas arī pasākumos piesaistītajiem ekspertiem</w:t>
            </w:r>
            <w:r w:rsidR="003E1FB0">
              <w:rPr>
                <w:rFonts w:ascii="Times New Roman" w:hAnsi="Times New Roman"/>
                <w:sz w:val="24"/>
                <w:szCs w:val="24"/>
                <w:lang w:val="lv-LV"/>
              </w:rPr>
              <w:t>, kas nav tieši iesaistīti projekta īstenošanā.</w:t>
            </w:r>
            <w:r w:rsidR="009F0F95">
              <w:rPr>
                <w:rFonts w:ascii="Times New Roman" w:hAnsi="Times New Roman"/>
                <w:sz w:val="24"/>
                <w:szCs w:val="24"/>
                <w:lang w:val="lv-LV"/>
              </w:rPr>
              <w:t xml:space="preserve"> </w:t>
            </w:r>
            <w:r w:rsidR="6EC5E101" w:rsidRPr="00C03A25">
              <w:rPr>
                <w:rFonts w:ascii="Times New Roman" w:hAnsi="Times New Roman"/>
                <w:sz w:val="24"/>
                <w:szCs w:val="24"/>
                <w:lang w:val="lv-LV"/>
              </w:rPr>
              <w:t xml:space="preserve"> Papildus skaidroja</w:t>
            </w:r>
            <w:r w:rsidR="266FEEFC" w:rsidRPr="00C03A25">
              <w:rPr>
                <w:rFonts w:ascii="Times New Roman" w:hAnsi="Times New Roman"/>
                <w:sz w:val="24"/>
                <w:szCs w:val="24"/>
                <w:lang w:val="lv-LV"/>
              </w:rPr>
              <w:t>m, ka 1</w:t>
            </w:r>
            <w:r w:rsidR="00F62C2C">
              <w:rPr>
                <w:rFonts w:ascii="Times New Roman" w:hAnsi="Times New Roman"/>
                <w:sz w:val="24"/>
                <w:szCs w:val="24"/>
                <w:lang w:val="lv-LV"/>
              </w:rPr>
              <w:t>4</w:t>
            </w:r>
            <w:r w:rsidR="266FEEFC" w:rsidRPr="00C03A25">
              <w:rPr>
                <w:rFonts w:ascii="Times New Roman" w:hAnsi="Times New Roman"/>
                <w:sz w:val="24"/>
                <w:szCs w:val="24"/>
                <w:lang w:val="lv-LV"/>
              </w:rPr>
              <w:t>.2. apakšpunktā</w:t>
            </w:r>
            <w:r w:rsidR="4417E20E" w:rsidRPr="00C03A25">
              <w:rPr>
                <w:rFonts w:ascii="Times New Roman" w:hAnsi="Times New Roman"/>
                <w:sz w:val="24"/>
                <w:szCs w:val="24"/>
                <w:lang w:val="lv-LV"/>
              </w:rPr>
              <w:t xml:space="preserve"> norādītās netiešās attiecināmās izmaksas, kas saistītas ar telpu nomu</w:t>
            </w:r>
            <w:r w:rsidR="003377A8">
              <w:rPr>
                <w:rFonts w:ascii="Times New Roman" w:hAnsi="Times New Roman"/>
                <w:sz w:val="24"/>
                <w:szCs w:val="24"/>
                <w:lang w:val="lv-LV"/>
              </w:rPr>
              <w:t>,</w:t>
            </w:r>
            <w:r w:rsidR="00F825E8">
              <w:rPr>
                <w:rFonts w:ascii="Times New Roman" w:hAnsi="Times New Roman"/>
                <w:sz w:val="24"/>
                <w:szCs w:val="24"/>
                <w:lang w:val="lv-LV"/>
              </w:rPr>
              <w:t xml:space="preserve"> </w:t>
            </w:r>
            <w:r w:rsidR="003377A8">
              <w:rPr>
                <w:rFonts w:ascii="Times New Roman" w:hAnsi="Times New Roman"/>
                <w:sz w:val="24"/>
                <w:szCs w:val="24"/>
                <w:lang w:val="lv-LV"/>
              </w:rPr>
              <w:t>aprīkojumu un programmatūru</w:t>
            </w:r>
            <w:r w:rsidR="009720F8">
              <w:rPr>
                <w:rFonts w:ascii="Times New Roman" w:hAnsi="Times New Roman"/>
                <w:sz w:val="24"/>
                <w:szCs w:val="24"/>
                <w:lang w:val="lv-LV"/>
              </w:rPr>
              <w:t>,</w:t>
            </w:r>
            <w:r w:rsidR="003377A8">
              <w:rPr>
                <w:rFonts w:ascii="Times New Roman" w:hAnsi="Times New Roman"/>
                <w:sz w:val="24"/>
                <w:szCs w:val="24"/>
                <w:lang w:val="lv-LV"/>
              </w:rPr>
              <w:t xml:space="preserve"> </w:t>
            </w:r>
            <w:r w:rsidR="4417E20E" w:rsidRPr="00C03A25">
              <w:rPr>
                <w:rFonts w:ascii="Times New Roman" w:hAnsi="Times New Roman"/>
                <w:sz w:val="24"/>
                <w:szCs w:val="24"/>
                <w:lang w:val="lv-LV"/>
              </w:rPr>
              <w:t xml:space="preserve">attiecas uz iepriekš noteiktā projekta </w:t>
            </w:r>
            <w:r w:rsidR="27B4CB25" w:rsidRPr="00C03A25">
              <w:rPr>
                <w:rFonts w:ascii="Times New Roman" w:hAnsi="Times New Roman"/>
                <w:sz w:val="24"/>
                <w:szCs w:val="24"/>
                <w:lang w:val="lv-LV"/>
              </w:rPr>
              <w:t xml:space="preserve">īstenošanas </w:t>
            </w:r>
            <w:r w:rsidR="4417E20E" w:rsidRPr="00C03A25">
              <w:rPr>
                <w:rFonts w:ascii="Times New Roman" w:hAnsi="Times New Roman"/>
                <w:sz w:val="24"/>
                <w:szCs w:val="24"/>
                <w:lang w:val="lv-LV"/>
              </w:rPr>
              <w:t>administrēšanu</w:t>
            </w:r>
            <w:r w:rsidR="003377A8">
              <w:rPr>
                <w:rFonts w:ascii="Times New Roman" w:hAnsi="Times New Roman"/>
                <w:sz w:val="24"/>
                <w:szCs w:val="24"/>
                <w:lang w:val="lv-LV"/>
              </w:rPr>
              <w:t xml:space="preserve"> nevis aktivitāšu īstenošanu</w:t>
            </w:r>
            <w:r w:rsidR="00AE6898">
              <w:rPr>
                <w:rFonts w:ascii="Times New Roman" w:hAnsi="Times New Roman"/>
                <w:sz w:val="24"/>
                <w:szCs w:val="24"/>
                <w:lang w:val="lv-LV"/>
              </w:rPr>
              <w:t>;</w:t>
            </w:r>
          </w:p>
          <w:p w14:paraId="21DA8D8F" w14:textId="77777777" w:rsidR="00C03A25" w:rsidRPr="00D037D7" w:rsidRDefault="00AE6898" w:rsidP="00A61C47">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03A25" w:rsidRPr="00D037D7">
              <w:rPr>
                <w:rFonts w:ascii="Times New Roman" w:eastAsia="Times New Roman" w:hAnsi="Times New Roman" w:cs="Times New Roman"/>
                <w:sz w:val="24"/>
                <w:szCs w:val="24"/>
                <w:lang w:eastAsia="lv-LV"/>
              </w:rPr>
              <w:t xml:space="preserve">oteikumu projekta </w:t>
            </w:r>
            <w:r w:rsidR="00C03A25">
              <w:rPr>
                <w:rFonts w:ascii="Times New Roman" w:eastAsia="Times New Roman" w:hAnsi="Times New Roman" w:cs="Times New Roman"/>
                <w:sz w:val="24"/>
                <w:szCs w:val="24"/>
                <w:lang w:eastAsia="lv-LV"/>
              </w:rPr>
              <w:t>1</w:t>
            </w:r>
            <w:r w:rsidR="00F62C2C">
              <w:rPr>
                <w:rFonts w:ascii="Times New Roman" w:eastAsia="Times New Roman" w:hAnsi="Times New Roman" w:cs="Times New Roman"/>
                <w:sz w:val="24"/>
                <w:szCs w:val="24"/>
                <w:lang w:eastAsia="lv-LV"/>
              </w:rPr>
              <w:t>4</w:t>
            </w:r>
            <w:r w:rsidR="00C03A25" w:rsidRPr="00D037D7">
              <w:rPr>
                <w:rFonts w:ascii="Times New Roman" w:eastAsia="Times New Roman" w:hAnsi="Times New Roman" w:cs="Times New Roman"/>
                <w:sz w:val="24"/>
                <w:szCs w:val="24"/>
                <w:lang w:eastAsia="lv-LV"/>
              </w:rPr>
              <w:t>.</w:t>
            </w:r>
            <w:r w:rsidR="00C03A25">
              <w:rPr>
                <w:rFonts w:ascii="Times New Roman" w:eastAsia="Times New Roman" w:hAnsi="Times New Roman" w:cs="Times New Roman"/>
                <w:sz w:val="24"/>
                <w:szCs w:val="24"/>
                <w:lang w:eastAsia="lv-LV"/>
              </w:rPr>
              <w:t>1</w:t>
            </w:r>
            <w:r w:rsidR="00C03A25" w:rsidRPr="00D037D7">
              <w:rPr>
                <w:rFonts w:ascii="Times New Roman" w:eastAsia="Times New Roman" w:hAnsi="Times New Roman" w:cs="Times New Roman"/>
                <w:sz w:val="24"/>
                <w:szCs w:val="24"/>
                <w:lang w:eastAsia="lv-LV"/>
              </w:rPr>
              <w:t>.1</w:t>
            </w:r>
            <w:r w:rsidR="00C03A25">
              <w:rPr>
                <w:rFonts w:ascii="Times New Roman" w:eastAsia="Times New Roman" w:hAnsi="Times New Roman" w:cs="Times New Roman"/>
                <w:sz w:val="24"/>
                <w:szCs w:val="24"/>
                <w:lang w:eastAsia="lv-LV"/>
              </w:rPr>
              <w:t>1</w:t>
            </w:r>
            <w:r w:rsidR="00C03A25" w:rsidRPr="00D037D7">
              <w:rPr>
                <w:rFonts w:ascii="Times New Roman" w:eastAsia="Times New Roman" w:hAnsi="Times New Roman" w:cs="Times New Roman"/>
                <w:sz w:val="24"/>
                <w:szCs w:val="24"/>
                <w:lang w:eastAsia="lv-LV"/>
              </w:rPr>
              <w:t xml:space="preserve">.4. apakšpunktā noteiktās “citu piegāžu un pakalpojumu līgumu izmaksas, kas nepieciešamas pasākuma organizēšanai un nodrošināšanai” saistītas, piemēram, </w:t>
            </w:r>
            <w:r w:rsidR="009720F8">
              <w:rPr>
                <w:rFonts w:ascii="Times New Roman" w:eastAsia="Times New Roman" w:hAnsi="Times New Roman" w:cs="Times New Roman"/>
                <w:sz w:val="24"/>
                <w:szCs w:val="24"/>
                <w:lang w:eastAsia="lv-LV"/>
              </w:rPr>
              <w:t xml:space="preserve">ar </w:t>
            </w:r>
            <w:r w:rsidR="00C03A25" w:rsidRPr="00D037D7">
              <w:rPr>
                <w:rFonts w:ascii="Times New Roman" w:eastAsia="Times New Roman" w:hAnsi="Times New Roman" w:cs="Times New Roman"/>
                <w:sz w:val="24"/>
                <w:szCs w:val="24"/>
                <w:lang w:eastAsia="lv-LV"/>
              </w:rPr>
              <w:t>tehniskā aprīkojuma nomu, reprezentācijas materiālu iegādes izmaksām, tulkošanu;</w:t>
            </w:r>
          </w:p>
          <w:p w14:paraId="58756E34" w14:textId="77777777" w:rsidR="0016727B" w:rsidRDefault="00AE6898" w:rsidP="00A61C47">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03A25" w:rsidRPr="00D037D7">
              <w:rPr>
                <w:rFonts w:ascii="Times New Roman" w:eastAsia="Times New Roman" w:hAnsi="Times New Roman" w:cs="Times New Roman"/>
                <w:sz w:val="24"/>
                <w:szCs w:val="24"/>
                <w:lang w:eastAsia="lv-LV"/>
              </w:rPr>
              <w:t>oteikumu projekta 1</w:t>
            </w:r>
            <w:r w:rsidR="00F62C2C">
              <w:rPr>
                <w:rFonts w:ascii="Times New Roman" w:eastAsia="Times New Roman" w:hAnsi="Times New Roman" w:cs="Times New Roman"/>
                <w:sz w:val="24"/>
                <w:szCs w:val="24"/>
                <w:lang w:eastAsia="lv-LV"/>
              </w:rPr>
              <w:t>4</w:t>
            </w:r>
            <w:r w:rsidR="00C03A25" w:rsidRPr="00D037D7">
              <w:rPr>
                <w:rFonts w:ascii="Times New Roman" w:eastAsia="Times New Roman" w:hAnsi="Times New Roman" w:cs="Times New Roman"/>
                <w:sz w:val="24"/>
                <w:szCs w:val="24"/>
                <w:lang w:eastAsia="lv-LV"/>
              </w:rPr>
              <w:t>.</w:t>
            </w:r>
            <w:r w:rsidR="00C03A25">
              <w:rPr>
                <w:rFonts w:ascii="Times New Roman" w:eastAsia="Times New Roman" w:hAnsi="Times New Roman" w:cs="Times New Roman"/>
                <w:sz w:val="24"/>
                <w:szCs w:val="24"/>
                <w:lang w:eastAsia="lv-LV"/>
              </w:rPr>
              <w:t>1</w:t>
            </w:r>
            <w:r w:rsidR="00C03A25" w:rsidRPr="00D037D7">
              <w:rPr>
                <w:rFonts w:ascii="Times New Roman" w:eastAsia="Times New Roman" w:hAnsi="Times New Roman" w:cs="Times New Roman"/>
                <w:sz w:val="24"/>
                <w:szCs w:val="24"/>
                <w:lang w:eastAsia="lv-LV"/>
              </w:rPr>
              <w:t>.</w:t>
            </w:r>
            <w:r w:rsidR="00C03A25">
              <w:rPr>
                <w:rFonts w:ascii="Times New Roman" w:eastAsia="Times New Roman" w:hAnsi="Times New Roman" w:cs="Times New Roman"/>
                <w:sz w:val="24"/>
                <w:szCs w:val="24"/>
                <w:lang w:eastAsia="lv-LV"/>
              </w:rPr>
              <w:t>12</w:t>
            </w:r>
            <w:r w:rsidR="00C03A25" w:rsidRPr="00D037D7">
              <w:rPr>
                <w:rFonts w:ascii="Times New Roman" w:eastAsia="Times New Roman" w:hAnsi="Times New Roman" w:cs="Times New Roman"/>
                <w:sz w:val="24"/>
                <w:szCs w:val="24"/>
                <w:lang w:eastAsia="lv-LV"/>
              </w:rPr>
              <w:t>. apakšpunktā noteiktās “citas ar iepriekš noteiktā projekta īstenošanu saistītās izmaksas, kas nodrošina iepriekš noteiktā projekta mērķa un rezultātu sasniegšanu” ir saistītas</w:t>
            </w:r>
            <w:r w:rsidR="00366AAD">
              <w:rPr>
                <w:rFonts w:ascii="Times New Roman" w:eastAsia="Times New Roman" w:hAnsi="Times New Roman" w:cs="Times New Roman"/>
                <w:sz w:val="24"/>
                <w:szCs w:val="24"/>
                <w:lang w:eastAsia="lv-LV"/>
              </w:rPr>
              <w:t xml:space="preserve"> ar iepriekš noteiktā projekta specifiskām aktivitātēm</w:t>
            </w:r>
            <w:r w:rsidR="00C03A25" w:rsidRPr="00D037D7">
              <w:rPr>
                <w:rFonts w:ascii="Times New Roman" w:eastAsia="Times New Roman" w:hAnsi="Times New Roman" w:cs="Times New Roman"/>
                <w:sz w:val="24"/>
                <w:szCs w:val="24"/>
                <w:lang w:eastAsia="lv-LV"/>
              </w:rPr>
              <w:t>,</w:t>
            </w:r>
            <w:r w:rsidR="00270BC8">
              <w:rPr>
                <w:rFonts w:ascii="Times New Roman" w:eastAsia="Times New Roman" w:hAnsi="Times New Roman" w:cs="Times New Roman"/>
                <w:sz w:val="24"/>
                <w:szCs w:val="24"/>
                <w:lang w:eastAsia="lv-LV"/>
              </w:rPr>
              <w:t xml:space="preserve"> kuras </w:t>
            </w:r>
            <w:r w:rsidR="00022C45">
              <w:rPr>
                <w:rFonts w:ascii="Times New Roman" w:eastAsia="Times New Roman" w:hAnsi="Times New Roman" w:cs="Times New Roman"/>
                <w:sz w:val="24"/>
                <w:szCs w:val="24"/>
                <w:lang w:eastAsia="lv-LV"/>
              </w:rPr>
              <w:t xml:space="preserve">iepriekš noteikto projektu detalizētajos budžetos </w:t>
            </w:r>
            <w:r w:rsidR="00270BC8">
              <w:rPr>
                <w:rFonts w:ascii="Times New Roman" w:eastAsia="Times New Roman" w:hAnsi="Times New Roman" w:cs="Times New Roman"/>
                <w:sz w:val="24"/>
                <w:szCs w:val="24"/>
                <w:lang w:eastAsia="lv-LV"/>
              </w:rPr>
              <w:t>ir apstiprinājis Finanšu instrumentu birojs,</w:t>
            </w:r>
            <w:r w:rsidR="00C03A25" w:rsidRPr="00D037D7">
              <w:rPr>
                <w:rFonts w:ascii="Times New Roman" w:eastAsia="Times New Roman" w:hAnsi="Times New Roman" w:cs="Times New Roman"/>
                <w:sz w:val="24"/>
                <w:szCs w:val="24"/>
                <w:lang w:eastAsia="lv-LV"/>
              </w:rPr>
              <w:t xml:space="preserve"> piemēram, ar </w:t>
            </w:r>
            <w:r w:rsidR="00143C7B">
              <w:rPr>
                <w:rFonts w:ascii="Times New Roman" w:eastAsia="Times New Roman" w:hAnsi="Times New Roman" w:cs="Times New Roman"/>
                <w:sz w:val="24"/>
                <w:szCs w:val="24"/>
                <w:lang w:eastAsia="lv-LV"/>
              </w:rPr>
              <w:t>mājražotāju tirdziņa izveid</w:t>
            </w:r>
            <w:r w:rsidR="00213039">
              <w:rPr>
                <w:rFonts w:ascii="Times New Roman" w:eastAsia="Times New Roman" w:hAnsi="Times New Roman" w:cs="Times New Roman"/>
                <w:sz w:val="24"/>
                <w:szCs w:val="24"/>
                <w:lang w:eastAsia="lv-LV"/>
              </w:rPr>
              <w:t xml:space="preserve">e </w:t>
            </w:r>
            <w:r w:rsidR="00143C7B">
              <w:rPr>
                <w:rFonts w:ascii="Times New Roman" w:eastAsia="Times New Roman" w:hAnsi="Times New Roman" w:cs="Times New Roman"/>
                <w:sz w:val="24"/>
                <w:szCs w:val="24"/>
                <w:lang w:eastAsia="lv-LV"/>
              </w:rPr>
              <w:t>un aprīkošan</w:t>
            </w:r>
            <w:r w:rsidR="00213039">
              <w:rPr>
                <w:rFonts w:ascii="Times New Roman" w:eastAsia="Times New Roman" w:hAnsi="Times New Roman" w:cs="Times New Roman"/>
                <w:sz w:val="24"/>
                <w:szCs w:val="24"/>
                <w:lang w:eastAsia="lv-LV"/>
              </w:rPr>
              <w:t>a</w:t>
            </w:r>
            <w:r w:rsidR="00DF18B3">
              <w:rPr>
                <w:rFonts w:ascii="Times New Roman" w:eastAsia="Times New Roman" w:hAnsi="Times New Roman" w:cs="Times New Roman"/>
                <w:sz w:val="24"/>
                <w:szCs w:val="24"/>
                <w:lang w:eastAsia="lv-LV"/>
              </w:rPr>
              <w:t xml:space="preserve"> vai</w:t>
            </w:r>
            <w:r w:rsidR="00143C7B">
              <w:rPr>
                <w:rFonts w:ascii="Times New Roman" w:eastAsia="Times New Roman" w:hAnsi="Times New Roman" w:cs="Times New Roman"/>
                <w:sz w:val="24"/>
                <w:szCs w:val="24"/>
                <w:lang w:eastAsia="lv-LV"/>
              </w:rPr>
              <w:t xml:space="preserve"> video tūres izstrāde</w:t>
            </w:r>
            <w:r w:rsidR="00D56D41">
              <w:rPr>
                <w:rFonts w:ascii="Times New Roman" w:eastAsia="Times New Roman" w:hAnsi="Times New Roman" w:cs="Times New Roman"/>
                <w:sz w:val="24"/>
                <w:szCs w:val="24"/>
                <w:lang w:eastAsia="lv-LV"/>
              </w:rPr>
              <w:t>;</w:t>
            </w:r>
          </w:p>
          <w:p w14:paraId="2C11B721" w14:textId="027C582C" w:rsidR="00A92DE3" w:rsidRDefault="0016727B" w:rsidP="00A61C47">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1</w:t>
            </w:r>
            <w:r w:rsidR="00F62C2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 apakšpunktā noteiktā prasība</w:t>
            </w:r>
            <w:r w:rsidRPr="00652BE9">
              <w:rPr>
                <w:rFonts w:ascii="Times New Roman" w:eastAsia="Times New Roman" w:hAnsi="Times New Roman" w:cs="Times New Roman"/>
                <w:sz w:val="24"/>
                <w:szCs w:val="24"/>
                <w:lang w:eastAsia="lv-LV"/>
              </w:rPr>
              <w:t xml:space="preserve"> izmaks</w:t>
            </w:r>
            <w:r>
              <w:rPr>
                <w:rFonts w:ascii="Times New Roman" w:eastAsia="Times New Roman" w:hAnsi="Times New Roman" w:cs="Times New Roman"/>
                <w:sz w:val="24"/>
                <w:szCs w:val="24"/>
                <w:lang w:eastAsia="lv-LV"/>
              </w:rPr>
              <w:t>u</w:t>
            </w:r>
            <w:r w:rsidRPr="00652BE9">
              <w:rPr>
                <w:rFonts w:ascii="Times New Roman" w:eastAsia="Times New Roman" w:hAnsi="Times New Roman" w:cs="Times New Roman"/>
                <w:sz w:val="24"/>
                <w:szCs w:val="24"/>
                <w:lang w:eastAsia="lv-LV"/>
              </w:rPr>
              <w:t xml:space="preserve"> samērīg</w:t>
            </w:r>
            <w:r>
              <w:rPr>
                <w:rFonts w:ascii="Times New Roman" w:eastAsia="Times New Roman" w:hAnsi="Times New Roman" w:cs="Times New Roman"/>
                <w:sz w:val="24"/>
                <w:szCs w:val="24"/>
                <w:lang w:eastAsia="lv-LV"/>
              </w:rPr>
              <w:t>umam</w:t>
            </w:r>
            <w:r w:rsidRPr="00652BE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1</w:t>
            </w:r>
            <w:r w:rsidR="00F62C2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.3.apakšpunkā noteiktā prasība izmaksu </w:t>
            </w:r>
            <w:r w:rsidRPr="00652BE9">
              <w:rPr>
                <w:rFonts w:ascii="Times New Roman" w:eastAsia="Times New Roman" w:hAnsi="Times New Roman" w:cs="Times New Roman"/>
                <w:sz w:val="24"/>
                <w:szCs w:val="24"/>
                <w:lang w:eastAsia="lv-LV"/>
              </w:rPr>
              <w:t>lietderība</w:t>
            </w:r>
            <w:r>
              <w:rPr>
                <w:rFonts w:ascii="Times New Roman" w:eastAsia="Times New Roman" w:hAnsi="Times New Roman" w:cs="Times New Roman"/>
                <w:sz w:val="24"/>
                <w:szCs w:val="24"/>
                <w:lang w:eastAsia="lv-LV"/>
              </w:rPr>
              <w:t>i</w:t>
            </w:r>
            <w:r w:rsidRPr="00652BE9">
              <w:rPr>
                <w:rFonts w:ascii="Times New Roman" w:eastAsia="Times New Roman" w:hAnsi="Times New Roman" w:cs="Times New Roman"/>
                <w:sz w:val="24"/>
                <w:szCs w:val="24"/>
                <w:lang w:eastAsia="lv-LV"/>
              </w:rPr>
              <w:t>, ekonomiskuma</w:t>
            </w:r>
            <w:r>
              <w:rPr>
                <w:rFonts w:ascii="Times New Roman" w:eastAsia="Times New Roman" w:hAnsi="Times New Roman" w:cs="Times New Roman"/>
                <w:sz w:val="24"/>
                <w:szCs w:val="24"/>
                <w:lang w:eastAsia="lv-LV"/>
              </w:rPr>
              <w:t>m</w:t>
            </w:r>
            <w:r w:rsidRPr="00652BE9">
              <w:rPr>
                <w:rFonts w:ascii="Times New Roman" w:eastAsia="Times New Roman" w:hAnsi="Times New Roman" w:cs="Times New Roman"/>
                <w:sz w:val="24"/>
                <w:szCs w:val="24"/>
                <w:lang w:eastAsia="lv-LV"/>
              </w:rPr>
              <w:t xml:space="preserve"> un efektivitāte</w:t>
            </w:r>
            <w:r>
              <w:rPr>
                <w:rFonts w:ascii="Times New Roman" w:eastAsia="Times New Roman" w:hAnsi="Times New Roman" w:cs="Times New Roman"/>
                <w:sz w:val="24"/>
                <w:szCs w:val="24"/>
                <w:lang w:eastAsia="lv-LV"/>
              </w:rPr>
              <w:t>i</w:t>
            </w:r>
            <w:r w:rsidRPr="00652BE9">
              <w:rPr>
                <w:rFonts w:ascii="Times New Roman" w:eastAsia="Times New Roman" w:hAnsi="Times New Roman" w:cs="Times New Roman"/>
                <w:sz w:val="24"/>
                <w:szCs w:val="24"/>
                <w:lang w:eastAsia="lv-LV"/>
              </w:rPr>
              <w:t xml:space="preserve"> ir donorvalstu</w:t>
            </w:r>
            <w:r>
              <w:rPr>
                <w:rFonts w:ascii="Times New Roman" w:eastAsia="Times New Roman" w:hAnsi="Times New Roman" w:cs="Times New Roman"/>
                <w:sz w:val="24"/>
                <w:szCs w:val="24"/>
                <w:lang w:eastAsia="lv-LV"/>
              </w:rPr>
              <w:t xml:space="preserve"> vispārējie principi izmaksu attiecināšanai. P</w:t>
            </w:r>
            <w:r w:rsidRPr="00A92DE3">
              <w:rPr>
                <w:rFonts w:ascii="Times New Roman" w:eastAsia="Times New Roman" w:hAnsi="Times New Roman" w:cs="Times New Roman"/>
                <w:sz w:val="24"/>
                <w:szCs w:val="24"/>
                <w:lang w:eastAsia="lv-LV"/>
              </w:rPr>
              <w:t>rasība par izmaksu samērīgumu tiks pārbaudīta</w:t>
            </w:r>
            <w:r>
              <w:rPr>
                <w:rFonts w:ascii="Times New Roman" w:eastAsia="Times New Roman" w:hAnsi="Times New Roman" w:cs="Times New Roman"/>
                <w:sz w:val="24"/>
                <w:szCs w:val="24"/>
                <w:lang w:eastAsia="lv-LV"/>
              </w:rPr>
              <w:t xml:space="preserve">, izvērtējot līdzīgu pakalpojumu izmaksas, tai skaitā, pieprasot </w:t>
            </w:r>
            <w:r w:rsidRPr="00A92DE3">
              <w:rPr>
                <w:rFonts w:ascii="Times New Roman" w:eastAsia="Times New Roman" w:hAnsi="Times New Roman" w:cs="Times New Roman"/>
                <w:sz w:val="24"/>
                <w:szCs w:val="24"/>
                <w:lang w:eastAsia="lv-LV"/>
              </w:rPr>
              <w:t>dokument</w:t>
            </w:r>
            <w:r>
              <w:rPr>
                <w:rFonts w:ascii="Times New Roman" w:eastAsia="Times New Roman" w:hAnsi="Times New Roman" w:cs="Times New Roman"/>
                <w:sz w:val="24"/>
                <w:szCs w:val="24"/>
                <w:lang w:eastAsia="lv-LV"/>
              </w:rPr>
              <w:t>us</w:t>
            </w:r>
            <w:r w:rsidRPr="00A92DE3">
              <w:rPr>
                <w:rFonts w:ascii="Times New Roman" w:eastAsia="Times New Roman" w:hAnsi="Times New Roman" w:cs="Times New Roman"/>
                <w:sz w:val="24"/>
                <w:szCs w:val="24"/>
                <w:lang w:eastAsia="lv-LV"/>
              </w:rPr>
              <w:t>, kas apliecina, ka pakalpojuma izmaksas ir samērīgas un atbilst pašreizējai tirgus situācijai</w:t>
            </w:r>
            <w:r w:rsidR="001215B5">
              <w:rPr>
                <w:rFonts w:ascii="Times New Roman" w:eastAsia="Times New Roman" w:hAnsi="Times New Roman" w:cs="Times New Roman"/>
                <w:sz w:val="24"/>
                <w:szCs w:val="24"/>
                <w:lang w:eastAsia="lv-LV"/>
              </w:rPr>
              <w:t xml:space="preserve">. Skaidrojam, ka izmaksu samērīgums nenodrošina, ka </w:t>
            </w:r>
            <w:r w:rsidR="001215B5">
              <w:rPr>
                <w:rFonts w:ascii="Times New Roman" w:eastAsia="Times New Roman" w:hAnsi="Times New Roman" w:cs="Times New Roman"/>
                <w:sz w:val="24"/>
                <w:szCs w:val="24"/>
                <w:lang w:eastAsia="lv-LV"/>
              </w:rPr>
              <w:lastRenderedPageBreak/>
              <w:t>izmaksas ir lietderīgas un efektīvas, jo, piemēram, izmaksas var būt samērīgas, tomēr konkrētajā projektā minētās izmaksas var nebūt lietderīgas tā mērķa un rezultātu sasniegšanai</w:t>
            </w:r>
            <w:r>
              <w:rPr>
                <w:rFonts w:ascii="Times New Roman" w:eastAsia="Times New Roman" w:hAnsi="Times New Roman" w:cs="Times New Roman"/>
                <w:sz w:val="24"/>
                <w:szCs w:val="24"/>
                <w:lang w:eastAsia="lv-LV"/>
              </w:rPr>
              <w:t>;</w:t>
            </w:r>
          </w:p>
          <w:p w14:paraId="3EAB3897" w14:textId="7AA5F45D" w:rsidR="00036D13" w:rsidRDefault="00036D13" w:rsidP="00A61C47">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19.punktā minētie papildu dokumenti ir tie dokumenti, kas nav projekta iesnieguma vai </w:t>
            </w:r>
            <w:r w:rsidR="003D14C2">
              <w:rPr>
                <w:rFonts w:ascii="Times New Roman" w:eastAsia="Times New Roman" w:hAnsi="Times New Roman" w:cs="Times New Roman"/>
                <w:sz w:val="24"/>
                <w:szCs w:val="24"/>
                <w:lang w:eastAsia="lv-LV"/>
              </w:rPr>
              <w:t>DSF</w:t>
            </w:r>
            <w:r>
              <w:rPr>
                <w:rFonts w:ascii="Times New Roman" w:eastAsia="Times New Roman" w:hAnsi="Times New Roman" w:cs="Times New Roman"/>
                <w:sz w:val="24"/>
                <w:szCs w:val="24"/>
                <w:lang w:eastAsia="lv-LV"/>
              </w:rPr>
              <w:t xml:space="preserve"> iniciatīvas pieteikuma sastāvdaļa, bet ir nepieciešami, lai pilnvērtīgi izvērtētu aktivitāšu atbilstību </w:t>
            </w:r>
            <w:r w:rsidRPr="00036D13">
              <w:rPr>
                <w:rFonts w:ascii="Times New Roman" w:eastAsia="Times New Roman" w:hAnsi="Times New Roman" w:cs="Times New Roman"/>
                <w:sz w:val="24"/>
                <w:szCs w:val="24"/>
                <w:lang w:eastAsia="lv-LV"/>
              </w:rPr>
              <w:t>visām Komercdarbības atbalsta kontroles likuma 5.panta komercdarbības atbalstu raksturojošajām pazīmēm</w:t>
            </w:r>
            <w:r>
              <w:rPr>
                <w:rFonts w:ascii="Times New Roman" w:eastAsia="Times New Roman" w:hAnsi="Times New Roman" w:cs="Times New Roman"/>
                <w:sz w:val="24"/>
                <w:szCs w:val="24"/>
                <w:lang w:eastAsia="lv-LV"/>
              </w:rPr>
              <w:t>, piemēram, atbalsta piešķīruma aprēķina metodika, komersantu atlases kritēriji</w:t>
            </w:r>
            <w:r w:rsidR="00856068">
              <w:rPr>
                <w:rFonts w:ascii="Times New Roman" w:eastAsia="Times New Roman" w:hAnsi="Times New Roman" w:cs="Times New Roman"/>
                <w:sz w:val="24"/>
                <w:szCs w:val="24"/>
                <w:lang w:eastAsia="lv-LV"/>
              </w:rPr>
              <w:t xml:space="preserve"> </w:t>
            </w:r>
            <w:r w:rsidR="00972B9D">
              <w:rPr>
                <w:rFonts w:ascii="Times New Roman" w:eastAsia="Times New Roman" w:hAnsi="Times New Roman" w:cs="Times New Roman"/>
                <w:sz w:val="24"/>
                <w:szCs w:val="24"/>
                <w:lang w:eastAsia="lv-LV"/>
              </w:rPr>
              <w:t>un veids,</w:t>
            </w:r>
            <w:r w:rsidR="00856068">
              <w:rPr>
                <w:rFonts w:ascii="Times New Roman" w:eastAsia="Times New Roman" w:hAnsi="Times New Roman" w:cs="Times New Roman"/>
                <w:sz w:val="24"/>
                <w:szCs w:val="24"/>
                <w:lang w:eastAsia="lv-LV"/>
              </w:rPr>
              <w:t xml:space="preserve"> atbalsta piešķiršanas kārtība;</w:t>
            </w:r>
          </w:p>
          <w:p w14:paraId="49A6DD42" w14:textId="77777777" w:rsidR="00BE5829" w:rsidRDefault="00BE5829" w:rsidP="00A61C47">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5444CD">
              <w:rPr>
                <w:rFonts w:ascii="Times New Roman" w:eastAsia="Times New Roman" w:hAnsi="Times New Roman" w:cs="Times New Roman"/>
                <w:sz w:val="24"/>
                <w:szCs w:val="24"/>
                <w:lang w:eastAsia="lv-LV"/>
              </w:rPr>
              <w:t>3</w:t>
            </w:r>
            <w:r w:rsidR="000E54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.punktā minētā </w:t>
            </w:r>
            <w:r w:rsidRPr="00BE5829">
              <w:rPr>
                <w:rFonts w:ascii="Times New Roman" w:eastAsia="Times New Roman" w:hAnsi="Times New Roman" w:cs="Times New Roman"/>
                <w:sz w:val="24"/>
                <w:szCs w:val="24"/>
                <w:lang w:eastAsia="lv-LV"/>
              </w:rPr>
              <w:t>donorvalstu publiskas vai privātas personas iesaiste</w:t>
            </w:r>
            <w:r>
              <w:rPr>
                <w:rFonts w:ascii="Times New Roman" w:eastAsia="Times New Roman" w:hAnsi="Times New Roman" w:cs="Times New Roman"/>
                <w:sz w:val="24"/>
                <w:szCs w:val="24"/>
                <w:lang w:eastAsia="lv-LV"/>
              </w:rPr>
              <w:t xml:space="preserve"> nozīmē, ka DSF iniciatīvas ietvaros jāpiedalās donorvalstu organizācijai, kas var būt gan publiska</w:t>
            </w:r>
            <w:r w:rsidR="00E74E21">
              <w:rPr>
                <w:rFonts w:ascii="Times New Roman" w:eastAsia="Times New Roman" w:hAnsi="Times New Roman" w:cs="Times New Roman"/>
                <w:sz w:val="24"/>
                <w:szCs w:val="24"/>
                <w:lang w:eastAsia="lv-LV"/>
              </w:rPr>
              <w:t>, gan</w:t>
            </w:r>
            <w:r>
              <w:rPr>
                <w:rFonts w:ascii="Times New Roman" w:eastAsia="Times New Roman" w:hAnsi="Times New Roman" w:cs="Times New Roman"/>
                <w:sz w:val="24"/>
                <w:szCs w:val="24"/>
                <w:lang w:eastAsia="lv-LV"/>
              </w:rPr>
              <w:t xml:space="preserve"> privāta, kā arī sadarbībai ir iespējams piesaistīt donorvalstu ekspertus, kas konkrētajā DSF iniciatīvā nepārstāv nevienu organizāciju, bet slēdz </w:t>
            </w:r>
            <w:r w:rsidR="00E74E21">
              <w:rPr>
                <w:rFonts w:ascii="Times New Roman" w:eastAsia="Times New Roman" w:hAnsi="Times New Roman" w:cs="Times New Roman"/>
                <w:sz w:val="24"/>
                <w:szCs w:val="24"/>
                <w:lang w:eastAsia="lv-LV"/>
              </w:rPr>
              <w:t xml:space="preserve">atsevišķu </w:t>
            </w:r>
            <w:r>
              <w:rPr>
                <w:rFonts w:ascii="Times New Roman" w:eastAsia="Times New Roman" w:hAnsi="Times New Roman" w:cs="Times New Roman"/>
                <w:sz w:val="24"/>
                <w:szCs w:val="24"/>
                <w:lang w:eastAsia="lv-LV"/>
              </w:rPr>
              <w:t xml:space="preserve">līgumu ar DSF iniciatīvas īstenotāju; </w:t>
            </w:r>
          </w:p>
          <w:p w14:paraId="2183161A" w14:textId="77777777" w:rsidR="000B7183" w:rsidRPr="0016727B" w:rsidRDefault="000B7183" w:rsidP="00A61C47">
            <w:pPr>
              <w:pStyle w:val="ListParagraph"/>
              <w:numPr>
                <w:ilvl w:val="0"/>
                <w:numId w:val="1"/>
              </w:numPr>
              <w:jc w:val="both"/>
              <w:rPr>
                <w:rFonts w:ascii="Times New Roman" w:eastAsia="Times New Roman" w:hAnsi="Times New Roman" w:cs="Times New Roman"/>
                <w:sz w:val="24"/>
                <w:szCs w:val="24"/>
                <w:lang w:eastAsia="lv-LV"/>
              </w:rPr>
            </w:pPr>
            <w:r w:rsidRPr="00A92DE3">
              <w:rPr>
                <w:rFonts w:ascii="Times New Roman" w:eastAsia="Times New Roman" w:hAnsi="Times New Roman" w:cs="Times New Roman"/>
                <w:sz w:val="24"/>
                <w:szCs w:val="24"/>
              </w:rPr>
              <w:t xml:space="preserve">Noteikumu projekta </w:t>
            </w:r>
            <w:r w:rsidR="005444CD">
              <w:rPr>
                <w:rFonts w:ascii="Times New Roman" w:eastAsia="Times New Roman" w:hAnsi="Times New Roman" w:cs="Times New Roman"/>
                <w:sz w:val="24"/>
                <w:szCs w:val="24"/>
              </w:rPr>
              <w:t>3</w:t>
            </w:r>
            <w:r w:rsidR="000E542E">
              <w:rPr>
                <w:rFonts w:ascii="Times New Roman" w:eastAsia="Times New Roman" w:hAnsi="Times New Roman" w:cs="Times New Roman"/>
                <w:sz w:val="24"/>
                <w:szCs w:val="24"/>
              </w:rPr>
              <w:t>2</w:t>
            </w:r>
            <w:r w:rsidRPr="00A92DE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A92DE3">
              <w:rPr>
                <w:rFonts w:ascii="Times New Roman" w:eastAsia="Times New Roman" w:hAnsi="Times New Roman" w:cs="Times New Roman"/>
                <w:sz w:val="24"/>
                <w:szCs w:val="24"/>
              </w:rPr>
              <w:t>.apakšpunktā norādīt</w:t>
            </w:r>
            <w:r>
              <w:rPr>
                <w:rFonts w:ascii="Times New Roman" w:eastAsia="Times New Roman" w:hAnsi="Times New Roman" w:cs="Times New Roman"/>
                <w:sz w:val="24"/>
                <w:szCs w:val="24"/>
              </w:rPr>
              <w:t>ie programmas līmeņa pasākumi ir programmas apsaimniekotāja</w:t>
            </w:r>
            <w:r w:rsidR="00906D24">
              <w:rPr>
                <w:rFonts w:ascii="Times New Roman" w:eastAsia="Times New Roman" w:hAnsi="Times New Roman" w:cs="Times New Roman"/>
                <w:sz w:val="24"/>
                <w:szCs w:val="24"/>
              </w:rPr>
              <w:t xml:space="preserve">, Kultūras ministrijas kā </w:t>
            </w:r>
            <w:r>
              <w:rPr>
                <w:rFonts w:ascii="Times New Roman" w:eastAsia="Times New Roman" w:hAnsi="Times New Roman" w:cs="Times New Roman"/>
                <w:sz w:val="24"/>
                <w:szCs w:val="24"/>
              </w:rPr>
              <w:t>programmas partnera</w:t>
            </w:r>
            <w:r w:rsidR="00906D24">
              <w:rPr>
                <w:rFonts w:ascii="Times New Roman" w:eastAsia="Times New Roman" w:hAnsi="Times New Roman" w:cs="Times New Roman"/>
                <w:sz w:val="24"/>
                <w:szCs w:val="24"/>
              </w:rPr>
              <w:t>, Latgales plānošanas reģiona kā neliela apjoma grantu shēmas apsaimniekotāja</w:t>
            </w:r>
            <w:r>
              <w:rPr>
                <w:rFonts w:ascii="Times New Roman" w:eastAsia="Times New Roman" w:hAnsi="Times New Roman" w:cs="Times New Roman"/>
                <w:sz w:val="24"/>
                <w:szCs w:val="24"/>
              </w:rPr>
              <w:t xml:space="preserve"> īstenotie </w:t>
            </w:r>
            <w:r w:rsidR="00E72D3F">
              <w:rPr>
                <w:rFonts w:ascii="Times New Roman" w:eastAsia="Times New Roman" w:hAnsi="Times New Roman" w:cs="Times New Roman"/>
                <w:sz w:val="24"/>
                <w:szCs w:val="24"/>
              </w:rPr>
              <w:t xml:space="preserve">divpusējās sadarbības fonda pasākumi ar mērķi stiprināt divpusējās attiecības ar donorvalstīm vai </w:t>
            </w:r>
            <w:r w:rsidR="00E72D3F" w:rsidRPr="00E72D3F">
              <w:rPr>
                <w:rFonts w:ascii="Times New Roman" w:eastAsia="Times New Roman" w:hAnsi="Times New Roman" w:cs="Times New Roman"/>
                <w:sz w:val="24"/>
                <w:szCs w:val="24"/>
              </w:rPr>
              <w:t xml:space="preserve">stiprināt sadarbību, pieredzes un labās prakses apmaiņu starp programmas apsaimniekotāju, </w:t>
            </w:r>
            <w:r w:rsidR="00906D24">
              <w:rPr>
                <w:rFonts w:ascii="Times New Roman" w:eastAsia="Times New Roman" w:hAnsi="Times New Roman" w:cs="Times New Roman"/>
                <w:sz w:val="24"/>
                <w:szCs w:val="24"/>
              </w:rPr>
              <w:t>Kultūras ministriju, Latgales plānošanas reģionu</w:t>
            </w:r>
            <w:r w:rsidR="00E72D3F" w:rsidRPr="00E72D3F">
              <w:rPr>
                <w:rFonts w:ascii="Times New Roman" w:eastAsia="Times New Roman" w:hAnsi="Times New Roman" w:cs="Times New Roman"/>
                <w:sz w:val="24"/>
                <w:szCs w:val="24"/>
              </w:rPr>
              <w:t xml:space="preserve"> un līdzīgām institūcijām saņēmējvalstīs un </w:t>
            </w:r>
            <w:proofErr w:type="spellStart"/>
            <w:r w:rsidR="00E72D3F" w:rsidRPr="00E72D3F">
              <w:rPr>
                <w:rFonts w:ascii="Times New Roman" w:eastAsia="Times New Roman" w:hAnsi="Times New Roman" w:cs="Times New Roman"/>
                <w:sz w:val="24"/>
                <w:szCs w:val="24"/>
              </w:rPr>
              <w:t>donorvalstīs</w:t>
            </w:r>
            <w:proofErr w:type="spellEnd"/>
            <w:r w:rsidR="00E72D3F">
              <w:rPr>
                <w:rFonts w:ascii="Times New Roman" w:eastAsia="Times New Roman" w:hAnsi="Times New Roman" w:cs="Times New Roman"/>
                <w:sz w:val="24"/>
                <w:szCs w:val="24"/>
              </w:rPr>
              <w:t>;</w:t>
            </w:r>
          </w:p>
          <w:p w14:paraId="3CF3B737" w14:textId="77777777" w:rsidR="22AEAE74" w:rsidRPr="00A92DE3" w:rsidRDefault="4B275C37" w:rsidP="00A61C47">
            <w:pPr>
              <w:pStyle w:val="ListParagraph"/>
              <w:numPr>
                <w:ilvl w:val="0"/>
                <w:numId w:val="1"/>
              </w:numPr>
              <w:jc w:val="both"/>
              <w:rPr>
                <w:rFonts w:ascii="Times New Roman" w:eastAsia="Times New Roman" w:hAnsi="Times New Roman" w:cs="Times New Roman"/>
                <w:sz w:val="24"/>
                <w:szCs w:val="24"/>
                <w:lang w:eastAsia="lv-LV"/>
              </w:rPr>
            </w:pPr>
            <w:r w:rsidRPr="00A92DE3">
              <w:rPr>
                <w:rFonts w:ascii="Times New Roman" w:eastAsia="Times New Roman" w:hAnsi="Times New Roman" w:cs="Times New Roman"/>
                <w:sz w:val="24"/>
                <w:szCs w:val="24"/>
              </w:rPr>
              <w:t xml:space="preserve">Noteikumu projekta </w:t>
            </w:r>
            <w:r w:rsidR="005444CD">
              <w:rPr>
                <w:rFonts w:ascii="Times New Roman" w:eastAsia="Times New Roman" w:hAnsi="Times New Roman" w:cs="Times New Roman"/>
                <w:sz w:val="24"/>
                <w:szCs w:val="24"/>
              </w:rPr>
              <w:t>3</w:t>
            </w:r>
            <w:r w:rsidR="000E542E">
              <w:rPr>
                <w:rFonts w:ascii="Times New Roman" w:eastAsia="Times New Roman" w:hAnsi="Times New Roman" w:cs="Times New Roman"/>
                <w:sz w:val="24"/>
                <w:szCs w:val="24"/>
              </w:rPr>
              <w:t>2</w:t>
            </w:r>
            <w:r w:rsidRPr="00A92DE3">
              <w:rPr>
                <w:rFonts w:ascii="Times New Roman" w:eastAsia="Times New Roman" w:hAnsi="Times New Roman" w:cs="Times New Roman"/>
                <w:sz w:val="24"/>
                <w:szCs w:val="24"/>
              </w:rPr>
              <w:t xml:space="preserve">.3.apakšpunktā norādītais </w:t>
            </w:r>
            <w:r w:rsidR="009720F8">
              <w:rPr>
                <w:rFonts w:ascii="Times New Roman" w:eastAsia="Times New Roman" w:hAnsi="Times New Roman" w:cs="Times New Roman"/>
                <w:sz w:val="24"/>
                <w:szCs w:val="24"/>
              </w:rPr>
              <w:t>DSF</w:t>
            </w:r>
            <w:r w:rsidR="7DAD7C9C" w:rsidRPr="00A92DE3">
              <w:rPr>
                <w:rFonts w:ascii="Times New Roman" w:eastAsia="Times New Roman" w:hAnsi="Times New Roman" w:cs="Times New Roman"/>
                <w:sz w:val="24"/>
                <w:szCs w:val="24"/>
              </w:rPr>
              <w:t xml:space="preserve"> finansējums </w:t>
            </w:r>
            <w:r w:rsidRPr="00A92DE3">
              <w:rPr>
                <w:rFonts w:ascii="Times New Roman" w:eastAsia="Times New Roman" w:hAnsi="Times New Roman" w:cs="Times New Roman"/>
                <w:sz w:val="24"/>
                <w:szCs w:val="24"/>
              </w:rPr>
              <w:t>ir attiecināms tikai uz potenciālajiem</w:t>
            </w:r>
            <w:r w:rsidR="0E9C994E" w:rsidRPr="00A92DE3">
              <w:rPr>
                <w:rFonts w:ascii="Times New Roman" w:eastAsia="Times New Roman" w:hAnsi="Times New Roman" w:cs="Times New Roman"/>
                <w:sz w:val="24"/>
                <w:szCs w:val="24"/>
              </w:rPr>
              <w:t xml:space="preserve"> atklātā konkursa kultūras jomā</w:t>
            </w:r>
            <w:r w:rsidRPr="00A92DE3">
              <w:rPr>
                <w:rFonts w:ascii="Times New Roman" w:eastAsia="Times New Roman" w:hAnsi="Times New Roman" w:cs="Times New Roman"/>
                <w:sz w:val="24"/>
                <w:szCs w:val="24"/>
              </w:rPr>
              <w:t xml:space="preserve"> projektu iesniegumu iesniedzējiem projektu izstrādes stadijā</w:t>
            </w:r>
            <w:r w:rsidR="54631E19" w:rsidRPr="00A92DE3">
              <w:rPr>
                <w:rFonts w:ascii="Times New Roman" w:eastAsia="Times New Roman" w:hAnsi="Times New Roman" w:cs="Times New Roman"/>
                <w:sz w:val="24"/>
                <w:szCs w:val="24"/>
              </w:rPr>
              <w:t xml:space="preserve">. Atklātā konkursa projektu ietvaros ir plānota kultūras produkta radīšana, auditorijas attīstības metožu izstrāde divpusējā sadarbībā, kas sevī ietver pieredzes un zināšanu apmaiņu. </w:t>
            </w:r>
            <w:r w:rsidR="00613DD6">
              <w:rPr>
                <w:rFonts w:ascii="Times New Roman" w:eastAsia="Times New Roman" w:hAnsi="Times New Roman" w:cs="Times New Roman"/>
                <w:sz w:val="24"/>
                <w:szCs w:val="24"/>
              </w:rPr>
              <w:t>DSF</w:t>
            </w:r>
            <w:r w:rsidR="54631E19" w:rsidRPr="00A92DE3">
              <w:rPr>
                <w:rFonts w:ascii="Times New Roman" w:eastAsia="Times New Roman" w:hAnsi="Times New Roman" w:cs="Times New Roman"/>
                <w:sz w:val="24"/>
                <w:szCs w:val="24"/>
              </w:rPr>
              <w:t xml:space="preserve"> finansējums ir paredzēts partnerības nostiprināšanai starp Latvijas un donorvalstu kultūras organizācijām, lai vienotos par kopīgu projekta ideju pirms projekta iesnieguma iesniegšanas.</w:t>
            </w:r>
            <w:r w:rsidR="5FFF9A33" w:rsidRPr="00A92DE3">
              <w:rPr>
                <w:rFonts w:ascii="Times New Roman" w:eastAsia="Times New Roman" w:hAnsi="Times New Roman" w:cs="Times New Roman"/>
                <w:sz w:val="24"/>
                <w:szCs w:val="24"/>
              </w:rPr>
              <w:t xml:space="preserve"> Tādejādi </w:t>
            </w:r>
            <w:r w:rsidR="005444CD">
              <w:rPr>
                <w:rFonts w:ascii="Times New Roman" w:eastAsia="Times New Roman" w:hAnsi="Times New Roman" w:cs="Times New Roman"/>
                <w:sz w:val="24"/>
                <w:szCs w:val="24"/>
              </w:rPr>
              <w:t>3</w:t>
            </w:r>
            <w:r w:rsidR="000E542E">
              <w:rPr>
                <w:rFonts w:ascii="Times New Roman" w:eastAsia="Times New Roman" w:hAnsi="Times New Roman" w:cs="Times New Roman"/>
                <w:sz w:val="24"/>
                <w:szCs w:val="24"/>
              </w:rPr>
              <w:t>2</w:t>
            </w:r>
            <w:r w:rsidR="5FFF9A33" w:rsidRPr="00A92DE3">
              <w:rPr>
                <w:rFonts w:ascii="Times New Roman" w:eastAsia="Times New Roman" w:hAnsi="Times New Roman" w:cs="Times New Roman"/>
                <w:sz w:val="24"/>
                <w:szCs w:val="24"/>
              </w:rPr>
              <w:t xml:space="preserve">.3.apakšpunkts nav attiecināms uz līdzfinansējuma saņēmējiem projektu īstenošanas laikā, jo projektu īstenošanas laikā sadarbībā tiks radīti kultūras produkti un izstrādātas auditorijas attīstības metodes. </w:t>
            </w:r>
          </w:p>
          <w:p w14:paraId="6CC895AA" w14:textId="77777777" w:rsidR="000B55EF" w:rsidRDefault="000B55EF" w:rsidP="000B55EF">
            <w:pPr>
              <w:pStyle w:val="naisc"/>
              <w:spacing w:before="0" w:after="0"/>
              <w:jc w:val="both"/>
            </w:pPr>
          </w:p>
          <w:p w14:paraId="66228F0B" w14:textId="16E099FB" w:rsidR="000B55EF" w:rsidRDefault="000B55EF" w:rsidP="000B55EF">
            <w:pPr>
              <w:pStyle w:val="naisc"/>
              <w:spacing w:before="0" w:after="0"/>
              <w:jc w:val="both"/>
            </w:pPr>
            <w:r>
              <w:t>Skaidrojam, ka Noteikuma projekta 1</w:t>
            </w:r>
            <w:r w:rsidR="00910DB9">
              <w:t>3</w:t>
            </w:r>
            <w:r>
              <w:t>.2. un 1</w:t>
            </w:r>
            <w:r w:rsidR="00910DB9">
              <w:t>4</w:t>
            </w:r>
            <w:r>
              <w:t xml:space="preserve">.2. apakšpunktā norādītās netiešās attiecināmās izmaksas tiek noteiktas atbilstoši </w:t>
            </w:r>
            <w:r>
              <w:lastRenderedPageBreak/>
              <w:t xml:space="preserve">Eiropas Ekonomikas zonas finanšu instrumenta noteikumu 2014.-2021.gada periodam </w:t>
            </w:r>
            <w:r w:rsidRPr="007F5DB8">
              <w:t>8.5.pant</w:t>
            </w:r>
            <w:r>
              <w:t>a “N</w:t>
            </w:r>
            <w:r w:rsidRPr="007F5DB8">
              <w:t>etiešās projektu izmaksas (pieskaitāmās izmaksas</w:t>
            </w:r>
            <w:r>
              <w:t>)” c) punktam, kas nosaka vienotas likmes,</w:t>
            </w:r>
            <w:r w:rsidRPr="007F5DB8">
              <w:t xml:space="preserve"> kas atbilst līdz 15% no tiešajām attiecināmajām personāla izmaksām</w:t>
            </w:r>
            <w:r>
              <w:t xml:space="preserve"> (programmas apsaimniekotājam un </w:t>
            </w:r>
            <w:r w:rsidR="00652CE8">
              <w:t>Kultūras ministrijai</w:t>
            </w:r>
            <w:r>
              <w:t xml:space="preserve"> līdz 10%)</w:t>
            </w:r>
            <w:r w:rsidRPr="007F5DB8">
              <w:t xml:space="preserve">, </w:t>
            </w:r>
            <w:r>
              <w:t xml:space="preserve">piemērošanu, un to, ka </w:t>
            </w:r>
            <w:r w:rsidRPr="007F5DB8">
              <w:t>š</w:t>
            </w:r>
            <w:r w:rsidR="00C055DB">
              <w:t>ādā</w:t>
            </w:r>
            <w:r w:rsidRPr="007F5DB8">
              <w:t xml:space="preserve"> gadījumā programmas apsaimniekotājam nav jāveic aprēķini, lai noteiktu piemērojamo likmi</w:t>
            </w:r>
            <w:r>
              <w:t>.</w:t>
            </w:r>
          </w:p>
          <w:p w14:paraId="56D6959A" w14:textId="77777777" w:rsidR="22AEAE74" w:rsidRDefault="22AEAE74" w:rsidP="009D7FB2">
            <w:pPr>
              <w:pStyle w:val="tvhtml1"/>
              <w:spacing w:line="240" w:lineRule="auto"/>
              <w:ind w:left="34" w:hanging="34"/>
              <w:jc w:val="both"/>
              <w:rPr>
                <w:rFonts w:ascii="Times New Roman" w:hAnsi="Times New Roman"/>
                <w:sz w:val="24"/>
                <w:szCs w:val="24"/>
                <w:lang w:val="lv-LV" w:eastAsia="lv-LV"/>
              </w:rPr>
            </w:pPr>
            <w:r w:rsidRPr="2AECC4AF">
              <w:rPr>
                <w:rFonts w:ascii="Times New Roman" w:hAnsi="Times New Roman"/>
                <w:sz w:val="24"/>
                <w:szCs w:val="24"/>
                <w:lang w:val="lv-LV" w:eastAsia="lv-LV"/>
              </w:rPr>
              <w:t>Papildus skaidrojam, ka</w:t>
            </w:r>
            <w:r w:rsidR="18525B27" w:rsidRPr="2AECC4AF">
              <w:rPr>
                <w:rFonts w:ascii="Times New Roman" w:hAnsi="Times New Roman"/>
                <w:sz w:val="24"/>
                <w:szCs w:val="24"/>
                <w:lang w:val="lv-LV" w:eastAsia="lv-LV"/>
              </w:rPr>
              <w:t xml:space="preserve"> informācija par nosacījumiem </w:t>
            </w:r>
            <w:r w:rsidR="0D2A314F" w:rsidRPr="2AECC4AF">
              <w:rPr>
                <w:rFonts w:ascii="Times New Roman" w:hAnsi="Times New Roman"/>
                <w:sz w:val="24"/>
                <w:szCs w:val="24"/>
                <w:lang w:val="lv-LV" w:eastAsia="lv-LV"/>
              </w:rPr>
              <w:t xml:space="preserve">iepriekš noteiktā projekta </w:t>
            </w:r>
            <w:r w:rsidR="18525B27" w:rsidRPr="2AECC4AF">
              <w:rPr>
                <w:rFonts w:ascii="Times New Roman" w:hAnsi="Times New Roman"/>
                <w:sz w:val="24"/>
                <w:szCs w:val="24"/>
                <w:lang w:val="lv-LV" w:eastAsia="lv-LV"/>
              </w:rPr>
              <w:t>līdzfinansējuma saņēmējam</w:t>
            </w:r>
            <w:r w:rsidR="1587EF26" w:rsidRPr="2AECC4AF">
              <w:rPr>
                <w:rFonts w:ascii="Times New Roman" w:hAnsi="Times New Roman"/>
                <w:sz w:val="24"/>
                <w:szCs w:val="24"/>
                <w:lang w:val="lv-LV" w:eastAsia="lv-LV"/>
              </w:rPr>
              <w:t xml:space="preserve"> un </w:t>
            </w:r>
            <w:r w:rsidR="0B945FB5" w:rsidRPr="2AECC4AF">
              <w:rPr>
                <w:rFonts w:ascii="Times New Roman" w:hAnsi="Times New Roman"/>
                <w:sz w:val="24"/>
                <w:szCs w:val="24"/>
                <w:lang w:val="lv-LV" w:eastAsia="lv-LV"/>
              </w:rPr>
              <w:t>iepriekš noteiktā pr</w:t>
            </w:r>
            <w:r w:rsidR="092C98E8" w:rsidRPr="2AECC4AF">
              <w:rPr>
                <w:rFonts w:ascii="Times New Roman" w:hAnsi="Times New Roman"/>
                <w:sz w:val="24"/>
                <w:szCs w:val="24"/>
                <w:lang w:val="lv-LV" w:eastAsia="lv-LV"/>
              </w:rPr>
              <w:t>o</w:t>
            </w:r>
            <w:r w:rsidR="0B945FB5" w:rsidRPr="2AECC4AF">
              <w:rPr>
                <w:rFonts w:ascii="Times New Roman" w:hAnsi="Times New Roman"/>
                <w:sz w:val="24"/>
                <w:szCs w:val="24"/>
                <w:lang w:val="lv-LV" w:eastAsia="lv-LV"/>
              </w:rPr>
              <w:t>jekta partnerim attiecībā uz dokumentu glabāšan</w:t>
            </w:r>
            <w:r w:rsidR="1A8E8A4C" w:rsidRPr="2AECC4AF">
              <w:rPr>
                <w:rFonts w:ascii="Times New Roman" w:hAnsi="Times New Roman"/>
                <w:sz w:val="24"/>
                <w:szCs w:val="24"/>
                <w:lang w:val="lv-LV" w:eastAsia="lv-LV"/>
              </w:rPr>
              <w:t xml:space="preserve">as nodrošināšanu atbilstoši </w:t>
            </w:r>
            <w:r w:rsidR="649EAA59" w:rsidRPr="2AECC4AF">
              <w:rPr>
                <w:rFonts w:ascii="Times New Roman" w:hAnsi="Times New Roman"/>
                <w:sz w:val="24"/>
                <w:szCs w:val="24"/>
                <w:lang w:val="lv-LV" w:eastAsia="lv-LV"/>
              </w:rPr>
              <w:t>P</w:t>
            </w:r>
            <w:r w:rsidR="1A8E8A4C" w:rsidRPr="2AECC4AF">
              <w:rPr>
                <w:rFonts w:ascii="Times New Roman" w:hAnsi="Times New Roman"/>
                <w:sz w:val="24"/>
                <w:szCs w:val="24"/>
                <w:lang w:val="lv-LV" w:eastAsia="lv-LV"/>
              </w:rPr>
              <w:t>rogrammas līguma 5.4.punkta 2.daļai tiks noteikta līgumā par iepriekš noteiktā projekta īstenošanu.</w:t>
            </w:r>
          </w:p>
          <w:p w14:paraId="01361169" w14:textId="77777777" w:rsidR="00A92559" w:rsidRPr="00F86497" w:rsidRDefault="00A92559" w:rsidP="009D7FB2">
            <w:pPr>
              <w:pStyle w:val="tvhtml1"/>
              <w:spacing w:line="240" w:lineRule="auto"/>
              <w:ind w:left="34" w:hanging="283"/>
              <w:jc w:val="both"/>
              <w:rPr>
                <w:rFonts w:ascii="Times New Roman" w:hAnsi="Times New Roman"/>
                <w:sz w:val="24"/>
                <w:szCs w:val="24"/>
                <w:lang w:val="lv-LV" w:eastAsia="lv-LV"/>
              </w:rPr>
            </w:pPr>
          </w:p>
        </w:tc>
      </w:tr>
      <w:tr w:rsidR="00152C21" w:rsidRPr="00567F73" w14:paraId="4A1654F7" w14:textId="77777777" w:rsidTr="2AECC4AF">
        <w:trPr>
          <w:trHeight w:val="372"/>
        </w:trPr>
        <w:tc>
          <w:tcPr>
            <w:tcW w:w="250" w:type="pct"/>
            <w:hideMark/>
          </w:tcPr>
          <w:p w14:paraId="3AC807DE"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3.</w:t>
            </w:r>
          </w:p>
        </w:tc>
        <w:tc>
          <w:tcPr>
            <w:tcW w:w="1247" w:type="pct"/>
            <w:hideMark/>
          </w:tcPr>
          <w:p w14:paraId="26E29020" w14:textId="77777777"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izstrādē iesaistītās institūcijas un publiskas personas kapitālsabiedrības</w:t>
            </w:r>
          </w:p>
        </w:tc>
        <w:tc>
          <w:tcPr>
            <w:tcW w:w="3503" w:type="pct"/>
            <w:shd w:val="clear" w:color="auto" w:fill="auto"/>
            <w:hideMark/>
          </w:tcPr>
          <w:p w14:paraId="5CBFEDE5" w14:textId="77777777" w:rsidR="00894C55" w:rsidRPr="00567F73" w:rsidRDefault="00A85E1F" w:rsidP="008832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0E7AAE" w:rsidRPr="000C2AFB">
              <w:rPr>
                <w:rFonts w:ascii="Times New Roman" w:eastAsia="Times New Roman" w:hAnsi="Times New Roman" w:cs="Times New Roman"/>
                <w:sz w:val="24"/>
                <w:szCs w:val="24"/>
                <w:lang w:eastAsia="lv-LV"/>
              </w:rPr>
              <w:t xml:space="preserve">, </w:t>
            </w:r>
            <w:r w:rsidR="008832D8">
              <w:rPr>
                <w:rFonts w:ascii="Times New Roman" w:eastAsia="Times New Roman" w:hAnsi="Times New Roman" w:cs="Times New Roman"/>
                <w:sz w:val="24"/>
                <w:szCs w:val="24"/>
                <w:lang w:eastAsia="lv-LV"/>
              </w:rPr>
              <w:t>Kultūras ministrija</w:t>
            </w:r>
            <w:r w:rsidR="000E7AAE" w:rsidRPr="000C2AFB">
              <w:rPr>
                <w:rFonts w:ascii="Times New Roman" w:eastAsia="Times New Roman" w:hAnsi="Times New Roman" w:cs="Times New Roman"/>
                <w:sz w:val="24"/>
                <w:szCs w:val="24"/>
                <w:lang w:eastAsia="lv-LV"/>
              </w:rPr>
              <w:t xml:space="preserve">, Norvēģijas </w:t>
            </w:r>
            <w:r w:rsidR="008832D8">
              <w:rPr>
                <w:rFonts w:ascii="Times New Roman" w:eastAsia="Times New Roman" w:hAnsi="Times New Roman" w:cs="Times New Roman"/>
                <w:sz w:val="24"/>
                <w:szCs w:val="24"/>
                <w:lang w:eastAsia="lv-LV"/>
              </w:rPr>
              <w:t>Vietējo un reģionālo varas iestāžu asociācija</w:t>
            </w:r>
            <w:r w:rsidR="000E7AAE" w:rsidRPr="000E7AAE">
              <w:rPr>
                <w:rFonts w:ascii="Times New Roman" w:eastAsia="Times New Roman" w:hAnsi="Times New Roman" w:cs="Times New Roman"/>
                <w:sz w:val="24"/>
                <w:szCs w:val="24"/>
                <w:lang w:eastAsia="lv-LV"/>
              </w:rPr>
              <w:t xml:space="preserve">  </w:t>
            </w:r>
          </w:p>
        </w:tc>
      </w:tr>
      <w:tr w:rsidR="00152C21" w:rsidRPr="00567F73" w14:paraId="30DF32A0" w14:textId="77777777" w:rsidTr="2AECC4AF">
        <w:tc>
          <w:tcPr>
            <w:tcW w:w="250" w:type="pct"/>
            <w:hideMark/>
          </w:tcPr>
          <w:p w14:paraId="55C65B59"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247" w:type="pct"/>
            <w:hideMark/>
          </w:tcPr>
          <w:p w14:paraId="35AB5A72" w14:textId="77777777" w:rsidR="00894C55" w:rsidRPr="00567F73" w:rsidRDefault="00B32BBE" w:rsidP="00A8619D">
            <w:pPr>
              <w:spacing w:line="276"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503" w:type="pct"/>
            <w:hideMark/>
          </w:tcPr>
          <w:p w14:paraId="09B99D96" w14:textId="77777777" w:rsidR="0001577C" w:rsidRPr="00567F73" w:rsidRDefault="000E7AAE" w:rsidP="00A8619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7DA5E143" w14:textId="77777777" w:rsidR="004A7BAB" w:rsidRDefault="004A7BAB" w:rsidP="004A7BAB">
      <w:pPr>
        <w:shd w:val="clear" w:color="auto" w:fill="FFFFFF"/>
        <w:spacing w:after="0" w:line="240" w:lineRule="auto"/>
        <w:rPr>
          <w:rFonts w:ascii="Times New Roman" w:eastAsia="Times New Roman" w:hAnsi="Times New Roman" w:cs="Times New Roman"/>
          <w:sz w:val="24"/>
          <w:szCs w:val="24"/>
          <w:lang w:eastAsia="lv-LV"/>
        </w:rPr>
      </w:pPr>
    </w:p>
    <w:p w14:paraId="5FBFCFEF" w14:textId="77777777" w:rsidR="00AB07CB" w:rsidRPr="00567F73" w:rsidRDefault="00AB07CB"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6"/>
        <w:gridCol w:w="3304"/>
        <w:gridCol w:w="5484"/>
      </w:tblGrid>
      <w:tr w:rsidR="00152C21" w:rsidRPr="00567F73" w14:paraId="70400BA2" w14:textId="77777777"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98E2C2"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52C21" w:rsidRPr="00567F73" w14:paraId="40FC28A1" w14:textId="77777777" w:rsidTr="002933B1">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640B39EA"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14:paraId="1DB9ADC9"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 xml:space="preserve">Sabiedrības </w:t>
            </w:r>
            <w:proofErr w:type="spellStart"/>
            <w:r w:rsidRPr="00567F73">
              <w:rPr>
                <w:rFonts w:ascii="Times New Roman" w:eastAsia="Times New Roman" w:hAnsi="Times New Roman" w:cs="Times New Roman"/>
                <w:sz w:val="24"/>
                <w:szCs w:val="24"/>
                <w:lang w:eastAsia="lv-LV"/>
              </w:rPr>
              <w:t>mērķgrupas</w:t>
            </w:r>
            <w:proofErr w:type="spellEnd"/>
            <w:r w:rsidRPr="00567F73">
              <w:rPr>
                <w:rFonts w:ascii="Times New Roman" w:eastAsia="Times New Roman" w:hAnsi="Times New Roman" w:cs="Times New Roman"/>
                <w:sz w:val="24"/>
                <w:szCs w:val="24"/>
                <w:lang w:eastAsia="lv-LV"/>
              </w:rPr>
              <w:t>,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14:paraId="774CC172" w14:textId="77777777" w:rsidR="00211D97" w:rsidRPr="002C2968" w:rsidRDefault="00211D97" w:rsidP="00C85568">
            <w:pPr>
              <w:tabs>
                <w:tab w:val="left" w:pos="883"/>
              </w:tabs>
              <w:spacing w:after="120" w:line="240"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Ar programmas jomu saistītās valsts institūcijas, pašvaldības, izglītības organizācijas, </w:t>
            </w:r>
            <w:r w:rsidR="006423CE">
              <w:rPr>
                <w:rFonts w:ascii="Times New Roman" w:eastAsia="Times New Roman" w:hAnsi="Times New Roman" w:cs="Times New Roman"/>
                <w:sz w:val="24"/>
                <w:szCs w:val="24"/>
                <w:lang w:eastAsia="lv-LV"/>
              </w:rPr>
              <w:t>nevalstiskās organizācijas</w:t>
            </w:r>
            <w:r w:rsidRPr="002C2968">
              <w:rPr>
                <w:rFonts w:ascii="Times New Roman" w:eastAsia="Times New Roman" w:hAnsi="Times New Roman" w:cs="Times New Roman"/>
                <w:sz w:val="24"/>
                <w:szCs w:val="24"/>
                <w:lang w:eastAsia="lv-LV"/>
              </w:rPr>
              <w:t>, projektu</w:t>
            </w:r>
            <w:r w:rsidR="006423CE">
              <w:rPr>
                <w:rFonts w:ascii="Times New Roman" w:eastAsia="Times New Roman" w:hAnsi="Times New Roman" w:cs="Times New Roman"/>
                <w:sz w:val="24"/>
                <w:szCs w:val="24"/>
                <w:lang w:eastAsia="lv-LV"/>
              </w:rPr>
              <w:t xml:space="preserve"> iesniegumu</w:t>
            </w:r>
            <w:r w:rsidRPr="002C2968">
              <w:rPr>
                <w:rFonts w:ascii="Times New Roman" w:eastAsia="Times New Roman" w:hAnsi="Times New Roman" w:cs="Times New Roman"/>
                <w:sz w:val="24"/>
                <w:szCs w:val="24"/>
                <w:lang w:eastAsia="lv-LV"/>
              </w:rPr>
              <w:t xml:space="preserve"> iesniedzēji un </w:t>
            </w:r>
            <w:r w:rsidR="00065722">
              <w:rPr>
                <w:rFonts w:ascii="Times New Roman" w:eastAsia="Times New Roman" w:hAnsi="Times New Roman" w:cs="Times New Roman"/>
                <w:sz w:val="24"/>
                <w:szCs w:val="24"/>
                <w:lang w:eastAsia="lv-LV"/>
              </w:rPr>
              <w:t>līdzfinansējuma saņēmēji</w:t>
            </w:r>
            <w:r w:rsidRPr="002C2968">
              <w:rPr>
                <w:rFonts w:ascii="Times New Roman" w:eastAsia="Times New Roman" w:hAnsi="Times New Roman" w:cs="Times New Roman"/>
                <w:sz w:val="24"/>
                <w:szCs w:val="24"/>
                <w:lang w:eastAsia="lv-LV"/>
              </w:rPr>
              <w:t>. To konkrēts skaits nav zināms.</w:t>
            </w:r>
          </w:p>
          <w:p w14:paraId="56A632EA" w14:textId="77777777" w:rsidR="00832397" w:rsidRPr="00567F73" w:rsidRDefault="00211D97" w:rsidP="00211D97">
            <w:pPr>
              <w:spacing w:after="0" w:line="240"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Programmā atbalstāmās aktivitātes tiks ieviestas visā Latvijā, programmas jomas </w:t>
            </w:r>
            <w:r>
              <w:rPr>
                <w:rFonts w:ascii="Times New Roman" w:eastAsia="Times New Roman" w:hAnsi="Times New Roman" w:cs="Times New Roman"/>
                <w:sz w:val="24"/>
                <w:szCs w:val="24"/>
                <w:lang w:eastAsia="lv-LV"/>
              </w:rPr>
              <w:t xml:space="preserve">vietējās attīstības, nabadzības mazināšanas, kultūras sadarbības un labas pārvaldības veicināšanas </w:t>
            </w:r>
            <w:r w:rsidRPr="002C2968">
              <w:rPr>
                <w:rFonts w:ascii="Times New Roman" w:eastAsia="Times New Roman" w:hAnsi="Times New Roman" w:cs="Times New Roman"/>
                <w:sz w:val="24"/>
                <w:szCs w:val="24"/>
                <w:lang w:eastAsia="lv-LV"/>
              </w:rPr>
              <w:t>aktivitātes</w:t>
            </w:r>
            <w:r>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ir aktuālas visā valstī kopumā.</w:t>
            </w:r>
          </w:p>
        </w:tc>
      </w:tr>
      <w:tr w:rsidR="00152C21" w:rsidRPr="00567F73" w14:paraId="13FD9D34"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24AF785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7AA95362"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14:paraId="4CF0E15E" w14:textId="0B06DBE6" w:rsidR="00211D97" w:rsidRPr="00C36CC5" w:rsidRDefault="00C36CC5" w:rsidP="00C8556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Programmas ietvaros Latvijai ir</w:t>
            </w:r>
            <w:r w:rsidR="00211D97" w:rsidRPr="002C2968">
              <w:rPr>
                <w:rFonts w:ascii="Times New Roman" w:eastAsia="Times New Roman" w:hAnsi="Times New Roman" w:cs="Times New Roman"/>
                <w:sz w:val="24"/>
                <w:szCs w:val="24"/>
                <w:lang w:eastAsia="lv-LV"/>
              </w:rPr>
              <w:t xml:space="preserve"> pieejams </w:t>
            </w:r>
            <w:r>
              <w:rPr>
                <w:rFonts w:ascii="Times New Roman" w:eastAsia="Times New Roman" w:hAnsi="Times New Roman" w:cs="Times New Roman"/>
                <w:sz w:val="24"/>
                <w:szCs w:val="24"/>
                <w:lang w:eastAsia="lv-LV"/>
              </w:rPr>
              <w:t>Eiropas Ekonomikas zonas finanšu instrumenta</w:t>
            </w:r>
            <w:r w:rsidR="00211D97" w:rsidRPr="002C2968">
              <w:rPr>
                <w:rFonts w:ascii="Times New Roman" w:eastAsia="Times New Roman" w:hAnsi="Times New Roman" w:cs="Times New Roman"/>
                <w:sz w:val="24"/>
                <w:szCs w:val="24"/>
                <w:lang w:eastAsia="lv-LV"/>
              </w:rPr>
              <w:t xml:space="preserve"> piešķīrums 1</w:t>
            </w:r>
            <w:r w:rsidR="00211D97">
              <w:rPr>
                <w:rFonts w:ascii="Times New Roman" w:eastAsia="Times New Roman" w:hAnsi="Times New Roman" w:cs="Times New Roman"/>
                <w:sz w:val="24"/>
                <w:szCs w:val="24"/>
                <w:lang w:eastAsia="lv-LV"/>
              </w:rPr>
              <w:t>0 000 000</w:t>
            </w:r>
            <w:r w:rsidR="00211D97" w:rsidRPr="002C2968">
              <w:rPr>
                <w:rFonts w:ascii="Times New Roman" w:eastAsia="Times New Roman" w:hAnsi="Times New Roman" w:cs="Times New Roman"/>
                <w:sz w:val="24"/>
                <w:szCs w:val="24"/>
                <w:lang w:eastAsia="lv-LV"/>
              </w:rPr>
              <w:t xml:space="preserve"> </w:t>
            </w:r>
            <w:r w:rsidR="00211D97" w:rsidRPr="002C2968">
              <w:rPr>
                <w:rFonts w:ascii="Times New Roman" w:eastAsia="Times New Roman" w:hAnsi="Times New Roman" w:cs="Times New Roman"/>
                <w:i/>
                <w:sz w:val="24"/>
                <w:szCs w:val="24"/>
                <w:lang w:eastAsia="lv-LV"/>
              </w:rPr>
              <w:t>euro</w:t>
            </w:r>
            <w:r w:rsidR="00211D97" w:rsidRPr="002C2968">
              <w:rPr>
                <w:rFonts w:ascii="Times New Roman" w:eastAsia="Times New Roman" w:hAnsi="Times New Roman" w:cs="Times New Roman"/>
                <w:sz w:val="24"/>
                <w:szCs w:val="24"/>
                <w:lang w:eastAsia="lv-LV"/>
              </w:rPr>
              <w:t xml:space="preserve"> apmērā. Projektu īstenošana tiek plānota līdz </w:t>
            </w:r>
            <w:r w:rsidR="00211D97" w:rsidRPr="00130F1A">
              <w:rPr>
                <w:rFonts w:ascii="Times New Roman" w:eastAsia="Times New Roman" w:hAnsi="Times New Roman" w:cs="Times New Roman"/>
                <w:sz w:val="24"/>
                <w:szCs w:val="24"/>
                <w:lang w:eastAsia="lv-LV"/>
              </w:rPr>
              <w:t>2024. gada 3</w:t>
            </w:r>
            <w:r w:rsidR="00211D97">
              <w:rPr>
                <w:rFonts w:ascii="Times New Roman" w:eastAsia="Times New Roman" w:hAnsi="Times New Roman" w:cs="Times New Roman"/>
                <w:sz w:val="24"/>
                <w:szCs w:val="24"/>
                <w:lang w:eastAsia="lv-LV"/>
              </w:rPr>
              <w:t>0</w:t>
            </w:r>
            <w:r w:rsidR="00211D97" w:rsidRPr="00130F1A">
              <w:rPr>
                <w:rFonts w:ascii="Times New Roman" w:eastAsia="Times New Roman" w:hAnsi="Times New Roman" w:cs="Times New Roman"/>
                <w:sz w:val="24"/>
                <w:szCs w:val="24"/>
                <w:lang w:eastAsia="lv-LV"/>
              </w:rPr>
              <w:t>.aprīlim,</w:t>
            </w:r>
            <w:r w:rsidR="00211D97" w:rsidRPr="002C2968">
              <w:rPr>
                <w:rFonts w:ascii="Times New Roman" w:eastAsia="Times New Roman" w:hAnsi="Times New Roman" w:cs="Times New Roman"/>
                <w:sz w:val="24"/>
                <w:szCs w:val="24"/>
                <w:lang w:eastAsia="lv-LV"/>
              </w:rPr>
              <w:t xml:space="preserve"> tiesiskais regulējums pozitīvi ietekmēs tautsaimniecību kopumā, t.sk. tādas jomas kā </w:t>
            </w:r>
            <w:r w:rsidR="00211D97">
              <w:rPr>
                <w:rFonts w:ascii="Times New Roman" w:eastAsia="Times New Roman" w:hAnsi="Times New Roman" w:cs="Times New Roman"/>
                <w:sz w:val="24"/>
                <w:szCs w:val="24"/>
                <w:lang w:eastAsia="lv-LV"/>
              </w:rPr>
              <w:t>sociālā un ekonomiskā attīstība, nodarbinātība, kultūras sadarbība un pieejamība, laba pārvaldība, reģionālā attīstība un sadarbība.</w:t>
            </w:r>
            <w:r w:rsidR="00211D97" w:rsidRPr="002C2968">
              <w:rPr>
                <w:rFonts w:ascii="Times New Roman" w:eastAsia="Times New Roman" w:hAnsi="Times New Roman" w:cs="Times New Roman"/>
                <w:sz w:val="24"/>
                <w:szCs w:val="24"/>
                <w:lang w:eastAsia="lv-LV"/>
              </w:rPr>
              <w:t xml:space="preserve">  </w:t>
            </w:r>
          </w:p>
          <w:p w14:paraId="5002BC46" w14:textId="77777777" w:rsidR="00B84CFB" w:rsidRPr="00211D97" w:rsidRDefault="00B32BBE" w:rsidP="0070383B">
            <w:pPr>
              <w:spacing w:after="0" w:line="240" w:lineRule="auto"/>
              <w:jc w:val="both"/>
              <w:rPr>
                <w:rFonts w:ascii="Times New Roman" w:eastAsia="Times New Roman" w:hAnsi="Times New Roman" w:cs="Times New Roman"/>
                <w:sz w:val="24"/>
                <w:szCs w:val="24"/>
                <w:lang w:eastAsia="lv-LV"/>
              </w:rPr>
            </w:pPr>
            <w:r w:rsidRPr="006F408F">
              <w:rPr>
                <w:rFonts w:ascii="Times New Roman" w:eastAsia="Times New Roman" w:hAnsi="Times New Roman" w:cs="Times New Roman"/>
                <w:sz w:val="24"/>
                <w:szCs w:val="24"/>
                <w:lang w:eastAsia="lv-LV"/>
              </w:rPr>
              <w:t>Sabiedrības grupām un institūcijām</w:t>
            </w:r>
            <w:r w:rsidR="006423CE">
              <w:rPr>
                <w:rFonts w:ascii="Times New Roman" w:eastAsia="Times New Roman" w:hAnsi="Times New Roman" w:cs="Times New Roman"/>
                <w:sz w:val="24"/>
                <w:szCs w:val="24"/>
                <w:lang w:eastAsia="lv-LV"/>
              </w:rPr>
              <w:t xml:space="preserve"> Noteikumu </w:t>
            </w:r>
            <w:r w:rsidRPr="006F408F">
              <w:rPr>
                <w:rFonts w:ascii="Times New Roman" w:eastAsia="Times New Roman" w:hAnsi="Times New Roman" w:cs="Times New Roman"/>
                <w:sz w:val="24"/>
                <w:szCs w:val="24"/>
                <w:lang w:eastAsia="lv-LV"/>
              </w:rPr>
              <w:t>projekta tiesiskais regulējums nemaina tiesības un pienākumus, kā arī veicamās darbība</w:t>
            </w:r>
            <w:r w:rsidR="006F408F">
              <w:rPr>
                <w:rFonts w:ascii="Times New Roman" w:eastAsia="Times New Roman" w:hAnsi="Times New Roman" w:cs="Times New Roman"/>
                <w:sz w:val="24"/>
                <w:szCs w:val="24"/>
                <w:lang w:eastAsia="lv-LV"/>
              </w:rPr>
              <w:t>s.</w:t>
            </w:r>
            <w:r w:rsidR="00F44552">
              <w:rPr>
                <w:rFonts w:ascii="Times New Roman" w:eastAsia="Times New Roman" w:hAnsi="Times New Roman" w:cs="Times New Roman"/>
                <w:sz w:val="24"/>
                <w:szCs w:val="24"/>
                <w:lang w:eastAsia="lv-LV"/>
              </w:rPr>
              <w:t xml:space="preserve"> </w:t>
            </w:r>
            <w:r w:rsidR="006F408F">
              <w:rPr>
                <w:rFonts w:ascii="Times New Roman" w:eastAsia="Times New Roman" w:hAnsi="Times New Roman" w:cs="Times New Roman"/>
                <w:sz w:val="24"/>
                <w:szCs w:val="24"/>
                <w:lang w:eastAsia="lv-LV"/>
              </w:rPr>
              <w:t>A</w:t>
            </w:r>
            <w:r w:rsidRPr="006F408F">
              <w:rPr>
                <w:rFonts w:ascii="Times New Roman" w:eastAsia="Times New Roman" w:hAnsi="Times New Roman" w:cs="Times New Roman"/>
                <w:sz w:val="24"/>
                <w:szCs w:val="24"/>
                <w:lang w:eastAsia="lv-LV"/>
              </w:rPr>
              <w:t>dministratīvais slogs nemainās.</w:t>
            </w:r>
          </w:p>
        </w:tc>
      </w:tr>
      <w:tr w:rsidR="00152C21" w:rsidRPr="00567F73" w14:paraId="69533824"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03848A38"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793" w:type="pct"/>
            <w:tcBorders>
              <w:top w:val="outset" w:sz="6" w:space="0" w:color="414142"/>
              <w:left w:val="outset" w:sz="6" w:space="0" w:color="414142"/>
              <w:bottom w:val="outset" w:sz="6" w:space="0" w:color="414142"/>
              <w:right w:val="outset" w:sz="6" w:space="0" w:color="414142"/>
            </w:tcBorders>
            <w:hideMark/>
          </w:tcPr>
          <w:p w14:paraId="0EB72DE9"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14:paraId="2468F387" w14:textId="77777777" w:rsidR="00F710BC" w:rsidRPr="00567F73" w:rsidRDefault="006423CE" w:rsidP="002933B1">
            <w:pPr>
              <w:pStyle w:val="CommentText"/>
              <w:spacing w:after="0"/>
              <w:rPr>
                <w:rFonts w:ascii="Times New Roman" w:eastAsiaTheme="minorEastAsia" w:hAnsi="Times New Roman" w:cs="Times New Roman"/>
                <w:sz w:val="24"/>
                <w:szCs w:val="24"/>
                <w:lang w:eastAsia="lv-LV"/>
              </w:rPr>
            </w:pPr>
            <w:r>
              <w:rPr>
                <w:rFonts w:ascii="Times New Roman" w:hAnsi="Times New Roman"/>
                <w:sz w:val="24"/>
                <w:szCs w:val="24"/>
              </w:rPr>
              <w:t>Noteikumu p</w:t>
            </w:r>
            <w:r w:rsidR="00A80AE6" w:rsidRPr="00567F73">
              <w:rPr>
                <w:rFonts w:ascii="Times New Roman" w:hAnsi="Times New Roman"/>
                <w:sz w:val="24"/>
                <w:szCs w:val="24"/>
              </w:rPr>
              <w:t>rojekts šo jomu neskar</w:t>
            </w:r>
            <w:r w:rsidR="00326EDE" w:rsidRPr="00567F73">
              <w:rPr>
                <w:rFonts w:ascii="Times New Roman" w:eastAsiaTheme="minorEastAsia" w:hAnsi="Times New Roman" w:cs="Times New Roman"/>
                <w:sz w:val="24"/>
                <w:szCs w:val="24"/>
                <w:lang w:eastAsia="lv-LV"/>
              </w:rPr>
              <w:t>.</w:t>
            </w:r>
          </w:p>
        </w:tc>
      </w:tr>
      <w:tr w:rsidR="00152C21" w:rsidRPr="00567F73" w14:paraId="6AE8F531"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tcPr>
          <w:p w14:paraId="389D9C76" w14:textId="77777777"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14:paraId="11883D7A" w14:textId="77777777"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14:paraId="32AB264C" w14:textId="77777777" w:rsidR="00462A8F" w:rsidRPr="00567F73" w:rsidRDefault="006423CE" w:rsidP="002933B1">
            <w:pPr>
              <w:pStyle w:val="CommentText"/>
              <w:spacing w:after="0"/>
              <w:rPr>
                <w:rFonts w:ascii="Times New Roman" w:hAnsi="Times New Roman"/>
                <w:sz w:val="24"/>
                <w:szCs w:val="24"/>
              </w:rPr>
            </w:pPr>
            <w:r>
              <w:rPr>
                <w:rFonts w:ascii="Times New Roman" w:hAnsi="Times New Roman"/>
                <w:sz w:val="24"/>
                <w:szCs w:val="24"/>
              </w:rPr>
              <w:t>Noteikumu p</w:t>
            </w:r>
            <w:r w:rsidR="00B32BBE" w:rsidRPr="00567F73">
              <w:rPr>
                <w:rFonts w:ascii="Times New Roman" w:hAnsi="Times New Roman"/>
                <w:sz w:val="24"/>
                <w:szCs w:val="24"/>
              </w:rPr>
              <w:t>rojekts šo jomu neskar</w:t>
            </w:r>
            <w:r w:rsidR="00B32BBE" w:rsidRPr="00567F73">
              <w:rPr>
                <w:rFonts w:ascii="Times New Roman" w:eastAsiaTheme="minorEastAsia" w:hAnsi="Times New Roman" w:cs="Times New Roman"/>
                <w:sz w:val="24"/>
                <w:szCs w:val="24"/>
                <w:lang w:eastAsia="lv-LV"/>
              </w:rPr>
              <w:t>.</w:t>
            </w:r>
          </w:p>
        </w:tc>
      </w:tr>
      <w:tr w:rsidR="00152C21" w:rsidRPr="00567F73" w14:paraId="59BE79E2" w14:textId="77777777" w:rsidTr="002933B1">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061352D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5.</w:t>
            </w:r>
          </w:p>
        </w:tc>
        <w:tc>
          <w:tcPr>
            <w:tcW w:w="1793" w:type="pct"/>
            <w:tcBorders>
              <w:top w:val="outset" w:sz="6" w:space="0" w:color="414142"/>
              <w:left w:val="outset" w:sz="6" w:space="0" w:color="414142"/>
              <w:bottom w:val="outset" w:sz="6" w:space="0" w:color="414142"/>
              <w:right w:val="outset" w:sz="6" w:space="0" w:color="414142"/>
            </w:tcBorders>
            <w:hideMark/>
          </w:tcPr>
          <w:p w14:paraId="2E5E97B7"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7DEF207E"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6F408F">
              <w:rPr>
                <w:rFonts w:ascii="Times New Roman" w:eastAsia="Times New Roman" w:hAnsi="Times New Roman" w:cs="Times New Roman"/>
                <w:sz w:val="24"/>
                <w:szCs w:val="24"/>
                <w:lang w:eastAsia="lv-LV"/>
              </w:rPr>
              <w:t>.</w:t>
            </w:r>
          </w:p>
        </w:tc>
      </w:tr>
    </w:tbl>
    <w:p w14:paraId="7B56B388" w14:textId="77777777"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81" w:type="pct"/>
        <w:tblInd w:w="-147" w:type="dxa"/>
        <w:tblLayout w:type="fixed"/>
        <w:tblLook w:val="04A0" w:firstRow="1" w:lastRow="0" w:firstColumn="1" w:lastColumn="0" w:noHBand="0" w:noVBand="1"/>
      </w:tblPr>
      <w:tblGrid>
        <w:gridCol w:w="1952"/>
        <w:gridCol w:w="994"/>
        <w:gridCol w:w="1134"/>
        <w:gridCol w:w="992"/>
        <w:gridCol w:w="1134"/>
        <w:gridCol w:w="909"/>
        <w:gridCol w:w="1166"/>
        <w:gridCol w:w="1156"/>
      </w:tblGrid>
      <w:tr w:rsidR="00152C21" w:rsidRPr="00567F73" w14:paraId="4F93A9A0" w14:textId="77777777" w:rsidTr="006668B7">
        <w:tc>
          <w:tcPr>
            <w:tcW w:w="9208" w:type="dxa"/>
            <w:gridSpan w:val="8"/>
            <w:hideMark/>
          </w:tcPr>
          <w:p w14:paraId="48325FD7" w14:textId="77777777" w:rsidR="00462A8F" w:rsidRPr="00BB1CCA" w:rsidRDefault="00B32BBE" w:rsidP="002933B1">
            <w:pPr>
              <w:rPr>
                <w:rFonts w:ascii="Times New Roman" w:eastAsia="Times New Roman" w:hAnsi="Times New Roman" w:cs="Times New Roman"/>
                <w:b/>
                <w:bCs/>
                <w:iCs/>
                <w:sz w:val="24"/>
                <w:szCs w:val="24"/>
                <w:lang w:eastAsia="lv-LV"/>
              </w:rPr>
            </w:pPr>
            <w:r w:rsidRPr="00BB1CCA">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152C21" w:rsidRPr="00567F73" w14:paraId="656957FB" w14:textId="77777777" w:rsidTr="0047081A">
        <w:tc>
          <w:tcPr>
            <w:tcW w:w="1905" w:type="dxa"/>
            <w:vMerge w:val="restart"/>
            <w:shd w:val="clear" w:color="auto" w:fill="auto"/>
            <w:hideMark/>
          </w:tcPr>
          <w:p w14:paraId="6EDF35E4" w14:textId="77777777"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Rādītāji</w:t>
            </w:r>
          </w:p>
        </w:tc>
        <w:tc>
          <w:tcPr>
            <w:tcW w:w="2076" w:type="dxa"/>
            <w:gridSpan w:val="2"/>
            <w:vMerge w:val="restart"/>
            <w:shd w:val="clear" w:color="auto" w:fill="auto"/>
            <w:hideMark/>
          </w:tcPr>
          <w:p w14:paraId="042352B5" w14:textId="77777777"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w:t>
            </w:r>
            <w:r w:rsidR="00941CE8">
              <w:rPr>
                <w:rFonts w:ascii="Times New Roman" w:eastAsia="Times New Roman" w:hAnsi="Times New Roman" w:cs="Times New Roman"/>
                <w:iCs/>
                <w:lang w:eastAsia="lv-LV"/>
              </w:rPr>
              <w:t>20</w:t>
            </w:r>
            <w:r w:rsidR="00B32BBE" w:rsidRPr="00BB1CCA">
              <w:rPr>
                <w:rFonts w:ascii="Times New Roman" w:eastAsia="Times New Roman" w:hAnsi="Times New Roman" w:cs="Times New Roman"/>
                <w:iCs/>
                <w:lang w:eastAsia="lv-LV"/>
              </w:rPr>
              <w:t>. gads</w:t>
            </w:r>
          </w:p>
        </w:tc>
        <w:tc>
          <w:tcPr>
            <w:tcW w:w="5227" w:type="dxa"/>
            <w:gridSpan w:val="5"/>
            <w:shd w:val="clear" w:color="auto" w:fill="auto"/>
            <w:hideMark/>
          </w:tcPr>
          <w:p w14:paraId="5A28AC5D" w14:textId="77777777"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Turpmākie trīs gadi (</w:t>
            </w:r>
            <w:r w:rsidRPr="00BB1CCA">
              <w:rPr>
                <w:rFonts w:ascii="Times New Roman" w:eastAsia="Times New Roman" w:hAnsi="Times New Roman" w:cs="Times New Roman"/>
                <w:i/>
                <w:iCs/>
                <w:lang w:eastAsia="lv-LV"/>
              </w:rPr>
              <w:t>euro</w:t>
            </w:r>
            <w:r w:rsidRPr="00BB1CCA">
              <w:rPr>
                <w:rFonts w:ascii="Times New Roman" w:eastAsia="Times New Roman" w:hAnsi="Times New Roman" w:cs="Times New Roman"/>
                <w:iCs/>
                <w:lang w:eastAsia="lv-LV"/>
              </w:rPr>
              <w:t>)</w:t>
            </w:r>
          </w:p>
        </w:tc>
      </w:tr>
      <w:tr w:rsidR="00152C21" w:rsidRPr="00567F73" w14:paraId="12A8BAB7" w14:textId="77777777" w:rsidTr="0047081A">
        <w:tc>
          <w:tcPr>
            <w:tcW w:w="1905" w:type="dxa"/>
            <w:vMerge/>
            <w:shd w:val="clear" w:color="auto" w:fill="auto"/>
            <w:hideMark/>
          </w:tcPr>
          <w:p w14:paraId="15611D1D" w14:textId="77777777" w:rsidR="00462A8F" w:rsidRPr="00BB1CCA" w:rsidRDefault="00462A8F" w:rsidP="002933B1">
            <w:pPr>
              <w:rPr>
                <w:rFonts w:ascii="Times New Roman" w:eastAsia="Times New Roman" w:hAnsi="Times New Roman" w:cs="Times New Roman"/>
                <w:iCs/>
                <w:lang w:eastAsia="lv-LV"/>
              </w:rPr>
            </w:pPr>
          </w:p>
        </w:tc>
        <w:tc>
          <w:tcPr>
            <w:tcW w:w="2076" w:type="dxa"/>
            <w:gridSpan w:val="2"/>
            <w:vMerge/>
            <w:shd w:val="clear" w:color="auto" w:fill="auto"/>
            <w:hideMark/>
          </w:tcPr>
          <w:p w14:paraId="49A6AEB6" w14:textId="77777777" w:rsidR="00462A8F" w:rsidRPr="00BB1CCA" w:rsidRDefault="00462A8F" w:rsidP="002933B1">
            <w:pPr>
              <w:rPr>
                <w:rFonts w:ascii="Times New Roman" w:eastAsia="Times New Roman" w:hAnsi="Times New Roman" w:cs="Times New Roman"/>
                <w:iCs/>
                <w:lang w:eastAsia="lv-LV"/>
              </w:rPr>
            </w:pPr>
          </w:p>
        </w:tc>
        <w:tc>
          <w:tcPr>
            <w:tcW w:w="2074" w:type="dxa"/>
            <w:gridSpan w:val="2"/>
            <w:shd w:val="clear" w:color="auto" w:fill="auto"/>
            <w:hideMark/>
          </w:tcPr>
          <w:p w14:paraId="1A895968" w14:textId="77777777"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w:t>
            </w:r>
            <w:r w:rsidR="00941CE8">
              <w:rPr>
                <w:rFonts w:ascii="Times New Roman" w:eastAsia="Times New Roman" w:hAnsi="Times New Roman" w:cs="Times New Roman"/>
                <w:iCs/>
                <w:lang w:eastAsia="lv-LV"/>
              </w:rPr>
              <w:t>21</w:t>
            </w:r>
            <w:r w:rsidR="00B32BBE" w:rsidRPr="00BB1CCA">
              <w:rPr>
                <w:rFonts w:ascii="Times New Roman" w:eastAsia="Times New Roman" w:hAnsi="Times New Roman" w:cs="Times New Roman"/>
                <w:iCs/>
                <w:lang w:eastAsia="lv-LV"/>
              </w:rPr>
              <w:t>.</w:t>
            </w:r>
          </w:p>
        </w:tc>
        <w:tc>
          <w:tcPr>
            <w:tcW w:w="2025" w:type="dxa"/>
            <w:gridSpan w:val="2"/>
            <w:shd w:val="clear" w:color="auto" w:fill="auto"/>
            <w:hideMark/>
          </w:tcPr>
          <w:p w14:paraId="2237A3BB" w14:textId="77777777"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w:t>
            </w:r>
            <w:r w:rsidR="00941CE8">
              <w:rPr>
                <w:rFonts w:ascii="Times New Roman" w:eastAsia="Times New Roman" w:hAnsi="Times New Roman" w:cs="Times New Roman"/>
                <w:iCs/>
                <w:lang w:eastAsia="lv-LV"/>
              </w:rPr>
              <w:t>2</w:t>
            </w:r>
            <w:r w:rsidR="00B32BBE" w:rsidRPr="00BB1CCA">
              <w:rPr>
                <w:rFonts w:ascii="Times New Roman" w:eastAsia="Times New Roman" w:hAnsi="Times New Roman" w:cs="Times New Roman"/>
                <w:iCs/>
                <w:lang w:eastAsia="lv-LV"/>
              </w:rPr>
              <w:t>.</w:t>
            </w:r>
          </w:p>
        </w:tc>
        <w:tc>
          <w:tcPr>
            <w:tcW w:w="1128" w:type="dxa"/>
            <w:shd w:val="clear" w:color="auto" w:fill="auto"/>
            <w:hideMark/>
          </w:tcPr>
          <w:p w14:paraId="4B90F235" w14:textId="77777777"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w:t>
            </w:r>
            <w:r w:rsidR="00941CE8">
              <w:rPr>
                <w:rFonts w:ascii="Times New Roman" w:eastAsia="Times New Roman" w:hAnsi="Times New Roman" w:cs="Times New Roman"/>
                <w:iCs/>
                <w:lang w:eastAsia="lv-LV"/>
              </w:rPr>
              <w:t>3</w:t>
            </w:r>
            <w:r w:rsidR="00B32BBE" w:rsidRPr="00BB1CCA">
              <w:rPr>
                <w:rFonts w:ascii="Times New Roman" w:eastAsia="Times New Roman" w:hAnsi="Times New Roman" w:cs="Times New Roman"/>
                <w:iCs/>
                <w:lang w:eastAsia="lv-LV"/>
              </w:rPr>
              <w:t>.</w:t>
            </w:r>
          </w:p>
        </w:tc>
      </w:tr>
      <w:tr w:rsidR="00152C21" w:rsidRPr="00567F73" w14:paraId="201E95DA" w14:textId="77777777" w:rsidTr="0047081A">
        <w:tc>
          <w:tcPr>
            <w:tcW w:w="1905" w:type="dxa"/>
            <w:vMerge/>
            <w:shd w:val="clear" w:color="auto" w:fill="auto"/>
            <w:hideMark/>
          </w:tcPr>
          <w:p w14:paraId="6E0FC1B0" w14:textId="77777777" w:rsidR="00462A8F" w:rsidRPr="0047081A" w:rsidRDefault="00462A8F" w:rsidP="002933B1">
            <w:pPr>
              <w:rPr>
                <w:rFonts w:ascii="Times New Roman" w:eastAsia="Times New Roman" w:hAnsi="Times New Roman" w:cs="Times New Roman"/>
                <w:iCs/>
                <w:lang w:eastAsia="lv-LV"/>
              </w:rPr>
            </w:pPr>
          </w:p>
        </w:tc>
        <w:tc>
          <w:tcPr>
            <w:tcW w:w="970" w:type="dxa"/>
            <w:shd w:val="clear" w:color="auto" w:fill="auto"/>
            <w:hideMark/>
          </w:tcPr>
          <w:p w14:paraId="6D867A84"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valsts budžetu kārtējam gadam</w:t>
            </w:r>
          </w:p>
        </w:tc>
        <w:tc>
          <w:tcPr>
            <w:tcW w:w="1106" w:type="dxa"/>
            <w:shd w:val="clear" w:color="auto" w:fill="auto"/>
            <w:hideMark/>
          </w:tcPr>
          <w:p w14:paraId="5B170446"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izmaiņas kārtējā gadā, salīdzinot ar valsts budžetu kārtējam gadam</w:t>
            </w:r>
          </w:p>
        </w:tc>
        <w:tc>
          <w:tcPr>
            <w:tcW w:w="968" w:type="dxa"/>
            <w:shd w:val="clear" w:color="auto" w:fill="auto"/>
            <w:hideMark/>
          </w:tcPr>
          <w:p w14:paraId="1D0BE80B"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vidēja termiņa budžeta ietvaru</w:t>
            </w:r>
          </w:p>
        </w:tc>
        <w:tc>
          <w:tcPr>
            <w:tcW w:w="1106" w:type="dxa"/>
            <w:shd w:val="clear" w:color="auto" w:fill="auto"/>
            <w:hideMark/>
          </w:tcPr>
          <w:p w14:paraId="6CD1B613" w14:textId="77777777" w:rsidR="00462A8F" w:rsidRPr="0047081A" w:rsidRDefault="00B32BBE" w:rsidP="00FF11A7">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FF11A7" w:rsidRPr="0047081A">
              <w:rPr>
                <w:rFonts w:ascii="Times New Roman" w:eastAsia="Times New Roman" w:hAnsi="Times New Roman" w:cs="Times New Roman"/>
                <w:iCs/>
                <w:lang w:eastAsia="lv-LV"/>
              </w:rPr>
              <w:t>2021</w:t>
            </w:r>
            <w:r w:rsidRPr="0047081A">
              <w:rPr>
                <w:rFonts w:ascii="Times New Roman" w:eastAsia="Times New Roman" w:hAnsi="Times New Roman" w:cs="Times New Roman"/>
                <w:iCs/>
                <w:lang w:eastAsia="lv-LV"/>
              </w:rPr>
              <w:t>. gadam</w:t>
            </w:r>
          </w:p>
        </w:tc>
        <w:tc>
          <w:tcPr>
            <w:tcW w:w="887" w:type="dxa"/>
            <w:shd w:val="clear" w:color="auto" w:fill="auto"/>
            <w:hideMark/>
          </w:tcPr>
          <w:p w14:paraId="4442ED10"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vidēja termiņa budžeta ietvaru</w:t>
            </w:r>
          </w:p>
        </w:tc>
        <w:tc>
          <w:tcPr>
            <w:tcW w:w="1138" w:type="dxa"/>
            <w:shd w:val="clear" w:color="auto" w:fill="auto"/>
            <w:hideMark/>
          </w:tcPr>
          <w:p w14:paraId="568D69E2" w14:textId="77777777" w:rsidR="00462A8F" w:rsidRPr="0047081A" w:rsidRDefault="00B32BBE" w:rsidP="00054CF3">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054CF3" w:rsidRPr="0047081A">
              <w:rPr>
                <w:rFonts w:ascii="Times New Roman" w:eastAsia="Times New Roman" w:hAnsi="Times New Roman" w:cs="Times New Roman"/>
                <w:iCs/>
                <w:lang w:eastAsia="lv-LV"/>
              </w:rPr>
              <w:t>2022</w:t>
            </w:r>
            <w:r w:rsidRPr="0047081A">
              <w:rPr>
                <w:rFonts w:ascii="Times New Roman" w:eastAsia="Times New Roman" w:hAnsi="Times New Roman" w:cs="Times New Roman"/>
                <w:iCs/>
                <w:lang w:eastAsia="lv-LV"/>
              </w:rPr>
              <w:t>. gadam</w:t>
            </w:r>
          </w:p>
        </w:tc>
        <w:tc>
          <w:tcPr>
            <w:tcW w:w="1128" w:type="dxa"/>
            <w:shd w:val="clear" w:color="auto" w:fill="auto"/>
            <w:hideMark/>
          </w:tcPr>
          <w:p w14:paraId="0A23F299" w14:textId="77777777" w:rsidR="00462A8F" w:rsidRPr="0047081A" w:rsidRDefault="00B32BBE" w:rsidP="00FF11A7">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1C1DB0" w:rsidRPr="0047081A">
              <w:rPr>
                <w:rFonts w:ascii="Times New Roman" w:eastAsia="Times New Roman" w:hAnsi="Times New Roman" w:cs="Times New Roman"/>
                <w:iCs/>
                <w:lang w:eastAsia="lv-LV"/>
              </w:rPr>
              <w:t>20</w:t>
            </w:r>
            <w:r w:rsidR="00FF11A7" w:rsidRPr="0047081A">
              <w:rPr>
                <w:rFonts w:ascii="Times New Roman" w:eastAsia="Times New Roman" w:hAnsi="Times New Roman" w:cs="Times New Roman"/>
                <w:iCs/>
                <w:lang w:eastAsia="lv-LV"/>
              </w:rPr>
              <w:t>22</w:t>
            </w:r>
            <w:r w:rsidR="00036959" w:rsidRPr="0047081A">
              <w:rPr>
                <w:rFonts w:ascii="Times New Roman" w:eastAsia="Times New Roman" w:hAnsi="Times New Roman" w:cs="Times New Roman"/>
                <w:iCs/>
                <w:lang w:eastAsia="lv-LV"/>
              </w:rPr>
              <w:t>.</w:t>
            </w:r>
            <w:r w:rsidRPr="0047081A">
              <w:rPr>
                <w:rFonts w:ascii="Times New Roman" w:eastAsia="Times New Roman" w:hAnsi="Times New Roman" w:cs="Times New Roman"/>
                <w:iCs/>
                <w:lang w:eastAsia="lv-LV"/>
              </w:rPr>
              <w:t>gadam</w:t>
            </w:r>
          </w:p>
        </w:tc>
      </w:tr>
      <w:tr w:rsidR="00152C21" w:rsidRPr="00567F73" w14:paraId="4DC1FED4" w14:textId="77777777" w:rsidTr="0047081A">
        <w:tc>
          <w:tcPr>
            <w:tcW w:w="1905" w:type="dxa"/>
            <w:shd w:val="clear" w:color="auto" w:fill="auto"/>
            <w:hideMark/>
          </w:tcPr>
          <w:p w14:paraId="50677D7F"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w:t>
            </w:r>
          </w:p>
        </w:tc>
        <w:tc>
          <w:tcPr>
            <w:tcW w:w="970" w:type="dxa"/>
            <w:shd w:val="clear" w:color="auto" w:fill="auto"/>
            <w:hideMark/>
          </w:tcPr>
          <w:p w14:paraId="2D465EE8"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w:t>
            </w:r>
          </w:p>
        </w:tc>
        <w:tc>
          <w:tcPr>
            <w:tcW w:w="1106" w:type="dxa"/>
            <w:shd w:val="clear" w:color="auto" w:fill="auto"/>
            <w:hideMark/>
          </w:tcPr>
          <w:p w14:paraId="7FB3C817"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w:t>
            </w:r>
          </w:p>
        </w:tc>
        <w:tc>
          <w:tcPr>
            <w:tcW w:w="968" w:type="dxa"/>
            <w:shd w:val="clear" w:color="auto" w:fill="auto"/>
            <w:hideMark/>
          </w:tcPr>
          <w:p w14:paraId="2F100415"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4</w:t>
            </w:r>
          </w:p>
        </w:tc>
        <w:tc>
          <w:tcPr>
            <w:tcW w:w="1106" w:type="dxa"/>
            <w:shd w:val="clear" w:color="auto" w:fill="auto"/>
            <w:hideMark/>
          </w:tcPr>
          <w:p w14:paraId="1479587F"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5</w:t>
            </w:r>
          </w:p>
        </w:tc>
        <w:tc>
          <w:tcPr>
            <w:tcW w:w="887" w:type="dxa"/>
            <w:shd w:val="clear" w:color="auto" w:fill="auto"/>
            <w:hideMark/>
          </w:tcPr>
          <w:p w14:paraId="0E44C2D4"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6</w:t>
            </w:r>
          </w:p>
        </w:tc>
        <w:tc>
          <w:tcPr>
            <w:tcW w:w="1138" w:type="dxa"/>
            <w:shd w:val="clear" w:color="auto" w:fill="auto"/>
            <w:hideMark/>
          </w:tcPr>
          <w:p w14:paraId="7EF2E573"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7</w:t>
            </w:r>
          </w:p>
        </w:tc>
        <w:tc>
          <w:tcPr>
            <w:tcW w:w="1128" w:type="dxa"/>
            <w:shd w:val="clear" w:color="auto" w:fill="auto"/>
            <w:hideMark/>
          </w:tcPr>
          <w:p w14:paraId="475973F3"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8</w:t>
            </w:r>
          </w:p>
        </w:tc>
      </w:tr>
      <w:tr w:rsidR="004011DD" w:rsidRPr="00567F73" w14:paraId="6272945B" w14:textId="77777777" w:rsidTr="0047081A">
        <w:tc>
          <w:tcPr>
            <w:tcW w:w="1905" w:type="dxa"/>
            <w:shd w:val="clear" w:color="auto" w:fill="auto"/>
            <w:hideMark/>
          </w:tcPr>
          <w:p w14:paraId="2659E4C8"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 Budžeta ieņēmumi</w:t>
            </w:r>
          </w:p>
        </w:tc>
        <w:tc>
          <w:tcPr>
            <w:tcW w:w="970" w:type="dxa"/>
            <w:shd w:val="clear" w:color="auto" w:fill="auto"/>
            <w:hideMark/>
          </w:tcPr>
          <w:p w14:paraId="61AA975C"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687D81EE" w14:textId="77777777" w:rsidR="004011DD" w:rsidRPr="000428E7" w:rsidRDefault="000428E7" w:rsidP="00FF11A7">
            <w:pPr>
              <w:jc w:val="center"/>
              <w:rPr>
                <w:rFonts w:ascii="Times New Roman" w:eastAsia="Times New Roman" w:hAnsi="Times New Roman" w:cs="Times New Roman"/>
                <w:iCs/>
                <w:lang w:eastAsia="lv-LV"/>
              </w:rPr>
            </w:pPr>
            <w:r w:rsidRPr="000428E7">
              <w:rPr>
                <w:rFonts w:ascii="Times New Roman" w:eastAsia="Times New Roman" w:hAnsi="Times New Roman" w:cs="Times New Roman"/>
                <w:lang w:eastAsia="lv-LV"/>
              </w:rPr>
              <w:t>137 731 </w:t>
            </w:r>
          </w:p>
        </w:tc>
        <w:tc>
          <w:tcPr>
            <w:tcW w:w="968" w:type="dxa"/>
            <w:shd w:val="clear" w:color="auto" w:fill="auto"/>
            <w:hideMark/>
          </w:tcPr>
          <w:p w14:paraId="31EE7BAD"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250B6B20" w14:textId="77777777" w:rsidR="004011DD" w:rsidRPr="00EE73F0" w:rsidRDefault="00EE73F0" w:rsidP="004011DD">
            <w:pPr>
              <w:jc w:val="center"/>
              <w:rPr>
                <w:rFonts w:ascii="Times New Roman" w:eastAsia="Times New Roman" w:hAnsi="Times New Roman" w:cs="Times New Roman"/>
                <w:iCs/>
                <w:lang w:eastAsia="lv-LV"/>
              </w:rPr>
            </w:pPr>
            <w:r w:rsidRPr="00EE73F0">
              <w:rPr>
                <w:rFonts w:ascii="Times New Roman" w:eastAsia="Times New Roman" w:hAnsi="Times New Roman" w:cs="Times New Roman"/>
                <w:lang w:eastAsia="lv-LV"/>
              </w:rPr>
              <w:t>1 398 418 </w:t>
            </w:r>
          </w:p>
        </w:tc>
        <w:tc>
          <w:tcPr>
            <w:tcW w:w="887" w:type="dxa"/>
            <w:shd w:val="clear" w:color="auto" w:fill="auto"/>
            <w:hideMark/>
          </w:tcPr>
          <w:p w14:paraId="421964D8"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633E917A" w14:textId="77777777" w:rsidR="004011DD" w:rsidRPr="005017BD" w:rsidRDefault="005017BD" w:rsidP="004011DD">
            <w:pPr>
              <w:jc w:val="center"/>
              <w:rPr>
                <w:rFonts w:ascii="Times New Roman" w:eastAsia="Times New Roman" w:hAnsi="Times New Roman" w:cs="Times New Roman"/>
                <w:iCs/>
                <w:lang w:eastAsia="lv-LV"/>
              </w:rPr>
            </w:pPr>
            <w:r w:rsidRPr="005017BD">
              <w:rPr>
                <w:rFonts w:ascii="Times New Roman" w:eastAsia="Times New Roman" w:hAnsi="Times New Roman" w:cs="Times New Roman"/>
                <w:lang w:eastAsia="lv-LV"/>
              </w:rPr>
              <w:t>4 111 743 </w:t>
            </w:r>
          </w:p>
        </w:tc>
        <w:tc>
          <w:tcPr>
            <w:tcW w:w="1128" w:type="dxa"/>
            <w:shd w:val="clear" w:color="auto" w:fill="auto"/>
            <w:hideMark/>
          </w:tcPr>
          <w:p w14:paraId="725FDB72" w14:textId="77777777" w:rsidR="004011DD" w:rsidRPr="00252931" w:rsidRDefault="00252931" w:rsidP="004011DD">
            <w:pPr>
              <w:jc w:val="center"/>
              <w:rPr>
                <w:rFonts w:ascii="Times New Roman" w:eastAsia="Times New Roman" w:hAnsi="Times New Roman" w:cs="Times New Roman"/>
                <w:iCs/>
                <w:lang w:eastAsia="lv-LV"/>
              </w:rPr>
            </w:pPr>
            <w:r w:rsidRPr="00252931">
              <w:rPr>
                <w:rFonts w:ascii="Times New Roman" w:eastAsia="Times New Roman" w:hAnsi="Times New Roman" w:cs="Times New Roman"/>
                <w:lang w:eastAsia="lv-LV"/>
              </w:rPr>
              <w:t xml:space="preserve">2 779 773 </w:t>
            </w:r>
          </w:p>
        </w:tc>
      </w:tr>
      <w:tr w:rsidR="004011DD" w:rsidRPr="00567F73" w14:paraId="126CFC5B" w14:textId="77777777" w:rsidTr="0047081A">
        <w:tc>
          <w:tcPr>
            <w:tcW w:w="1905" w:type="dxa"/>
            <w:shd w:val="clear" w:color="auto" w:fill="auto"/>
            <w:hideMark/>
          </w:tcPr>
          <w:p w14:paraId="60B24F48"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1.1. valsts pamatbudžets, tai skaitā ieņēmumi no maksas pakalpojumiem un citi pašu ieņēmumi</w:t>
            </w:r>
          </w:p>
        </w:tc>
        <w:tc>
          <w:tcPr>
            <w:tcW w:w="970" w:type="dxa"/>
            <w:shd w:val="clear" w:color="auto" w:fill="auto"/>
            <w:hideMark/>
          </w:tcPr>
          <w:p w14:paraId="3398706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7A1CBA77" w14:textId="77777777" w:rsidR="00FE6D12" w:rsidRPr="000428E7" w:rsidRDefault="001C1DB0" w:rsidP="00FE6D12">
            <w:pPr>
              <w:jc w:val="center"/>
              <w:rPr>
                <w:rFonts w:ascii="Times New Roman" w:eastAsia="Times New Roman" w:hAnsi="Times New Roman" w:cs="Times New Roman"/>
                <w:iCs/>
                <w:lang w:eastAsia="lv-LV"/>
              </w:rPr>
            </w:pPr>
            <w:r w:rsidRPr="000428E7">
              <w:rPr>
                <w:rFonts w:ascii="Times New Roman" w:eastAsia="Times New Roman" w:hAnsi="Times New Roman" w:cs="Times New Roman"/>
                <w:iCs/>
                <w:lang w:eastAsia="lv-LV"/>
              </w:rPr>
              <w:t> </w:t>
            </w:r>
            <w:r w:rsidR="000428E7" w:rsidRPr="000428E7">
              <w:rPr>
                <w:rFonts w:ascii="Times New Roman" w:eastAsia="Times New Roman" w:hAnsi="Times New Roman" w:cs="Times New Roman"/>
                <w:lang w:eastAsia="lv-LV"/>
              </w:rPr>
              <w:t>137 731 </w:t>
            </w:r>
          </w:p>
          <w:p w14:paraId="3B2A5706" w14:textId="77777777" w:rsidR="004011DD" w:rsidRPr="000428E7" w:rsidRDefault="004011DD" w:rsidP="004011DD">
            <w:pPr>
              <w:jc w:val="center"/>
              <w:rPr>
                <w:rFonts w:ascii="Times New Roman" w:eastAsia="Times New Roman" w:hAnsi="Times New Roman" w:cs="Times New Roman"/>
                <w:iCs/>
                <w:lang w:eastAsia="lv-LV"/>
              </w:rPr>
            </w:pPr>
          </w:p>
        </w:tc>
        <w:tc>
          <w:tcPr>
            <w:tcW w:w="968" w:type="dxa"/>
            <w:shd w:val="clear" w:color="auto" w:fill="auto"/>
            <w:hideMark/>
          </w:tcPr>
          <w:p w14:paraId="62595B51"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9111FF9" w14:textId="77777777" w:rsidR="001E4FF2" w:rsidRPr="0047081A" w:rsidRDefault="00EE73F0" w:rsidP="001E4FF2">
            <w:pPr>
              <w:jc w:val="center"/>
              <w:rPr>
                <w:rFonts w:ascii="Times New Roman" w:eastAsia="Times New Roman" w:hAnsi="Times New Roman" w:cs="Times New Roman"/>
                <w:iCs/>
                <w:lang w:eastAsia="lv-LV"/>
              </w:rPr>
            </w:pPr>
            <w:r w:rsidRPr="00EE73F0">
              <w:rPr>
                <w:rFonts w:ascii="Times New Roman" w:eastAsia="Times New Roman" w:hAnsi="Times New Roman" w:cs="Times New Roman"/>
                <w:lang w:eastAsia="lv-LV"/>
              </w:rPr>
              <w:t>1 398</w:t>
            </w:r>
            <w:r>
              <w:rPr>
                <w:rFonts w:ascii="Times New Roman" w:eastAsia="Times New Roman" w:hAnsi="Times New Roman" w:cs="Times New Roman"/>
                <w:lang w:eastAsia="lv-LV"/>
              </w:rPr>
              <w:t> </w:t>
            </w:r>
            <w:r w:rsidRPr="00EE73F0">
              <w:rPr>
                <w:rFonts w:ascii="Times New Roman" w:eastAsia="Times New Roman" w:hAnsi="Times New Roman" w:cs="Times New Roman"/>
                <w:lang w:eastAsia="lv-LV"/>
              </w:rPr>
              <w:t>418 </w:t>
            </w:r>
          </w:p>
          <w:p w14:paraId="41045C5D" w14:textId="77777777" w:rsidR="004011DD" w:rsidRPr="0047081A" w:rsidRDefault="004011DD" w:rsidP="001E4FF2">
            <w:pPr>
              <w:jc w:val="center"/>
              <w:rPr>
                <w:rFonts w:ascii="Times New Roman" w:eastAsia="Times New Roman" w:hAnsi="Times New Roman" w:cs="Times New Roman"/>
                <w:iCs/>
                <w:lang w:eastAsia="lv-LV"/>
              </w:rPr>
            </w:pPr>
          </w:p>
        </w:tc>
        <w:tc>
          <w:tcPr>
            <w:tcW w:w="887" w:type="dxa"/>
            <w:shd w:val="clear" w:color="auto" w:fill="auto"/>
            <w:hideMark/>
          </w:tcPr>
          <w:p w14:paraId="5F582B8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5489FE41" w14:textId="77777777" w:rsidR="004011DD" w:rsidRPr="005017BD" w:rsidRDefault="005017BD" w:rsidP="001E4FF2">
            <w:pPr>
              <w:jc w:val="center"/>
              <w:rPr>
                <w:rFonts w:ascii="Times New Roman" w:eastAsia="Times New Roman" w:hAnsi="Times New Roman" w:cs="Times New Roman"/>
                <w:iCs/>
                <w:lang w:eastAsia="lv-LV"/>
              </w:rPr>
            </w:pPr>
            <w:r w:rsidRPr="005017BD">
              <w:rPr>
                <w:rFonts w:ascii="Times New Roman" w:eastAsia="Times New Roman" w:hAnsi="Times New Roman" w:cs="Times New Roman"/>
                <w:lang w:eastAsia="lv-LV"/>
              </w:rPr>
              <w:t>4 111 743 </w:t>
            </w:r>
          </w:p>
        </w:tc>
        <w:tc>
          <w:tcPr>
            <w:tcW w:w="1128" w:type="dxa"/>
            <w:shd w:val="clear" w:color="auto" w:fill="auto"/>
            <w:hideMark/>
          </w:tcPr>
          <w:p w14:paraId="4CEBF042" w14:textId="77777777" w:rsidR="004011DD" w:rsidRPr="00252931" w:rsidRDefault="00252931">
            <w:pPr>
              <w:jc w:val="center"/>
              <w:rPr>
                <w:rFonts w:ascii="Times New Roman" w:eastAsia="Times New Roman" w:hAnsi="Times New Roman" w:cs="Times New Roman"/>
                <w:iCs/>
                <w:lang w:eastAsia="lv-LV"/>
              </w:rPr>
            </w:pPr>
            <w:r w:rsidRPr="00252931">
              <w:rPr>
                <w:rFonts w:ascii="Times New Roman" w:eastAsia="Times New Roman" w:hAnsi="Times New Roman" w:cs="Times New Roman"/>
                <w:lang w:eastAsia="lv-LV"/>
              </w:rPr>
              <w:t xml:space="preserve">2 779 773 </w:t>
            </w:r>
          </w:p>
        </w:tc>
      </w:tr>
      <w:tr w:rsidR="004011DD" w:rsidRPr="00567F73" w14:paraId="1FE3401D" w14:textId="77777777" w:rsidTr="0047081A">
        <w:tc>
          <w:tcPr>
            <w:tcW w:w="1905" w:type="dxa"/>
            <w:shd w:val="clear" w:color="auto" w:fill="auto"/>
            <w:hideMark/>
          </w:tcPr>
          <w:p w14:paraId="7A19E381"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1.2. valsts speciālais budžets</w:t>
            </w:r>
          </w:p>
        </w:tc>
        <w:tc>
          <w:tcPr>
            <w:tcW w:w="970" w:type="dxa"/>
            <w:shd w:val="clear" w:color="auto" w:fill="auto"/>
            <w:hideMark/>
          </w:tcPr>
          <w:p w14:paraId="4E39D1C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B30F01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shd w:val="clear" w:color="auto" w:fill="auto"/>
            <w:hideMark/>
          </w:tcPr>
          <w:p w14:paraId="3F77A2C8"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6BACB93B"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shd w:val="clear" w:color="auto" w:fill="auto"/>
            <w:hideMark/>
          </w:tcPr>
          <w:p w14:paraId="5C4AFFD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44451100"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shd w:val="clear" w:color="auto" w:fill="auto"/>
            <w:hideMark/>
          </w:tcPr>
          <w:p w14:paraId="28AA148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304F8E4D" w14:textId="77777777" w:rsidTr="0047081A">
        <w:tc>
          <w:tcPr>
            <w:tcW w:w="1905" w:type="dxa"/>
            <w:shd w:val="clear" w:color="auto" w:fill="auto"/>
            <w:hideMark/>
          </w:tcPr>
          <w:p w14:paraId="6C1F58AC"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1.3. pašvaldību budžets</w:t>
            </w:r>
          </w:p>
        </w:tc>
        <w:tc>
          <w:tcPr>
            <w:tcW w:w="970" w:type="dxa"/>
            <w:shd w:val="clear" w:color="auto" w:fill="auto"/>
            <w:hideMark/>
          </w:tcPr>
          <w:p w14:paraId="0999AAE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673E59D3"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shd w:val="clear" w:color="auto" w:fill="auto"/>
            <w:hideMark/>
          </w:tcPr>
          <w:p w14:paraId="5E08E1CC"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5CB296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shd w:val="clear" w:color="auto" w:fill="auto"/>
            <w:hideMark/>
          </w:tcPr>
          <w:p w14:paraId="2E00032D"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5186960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shd w:val="clear" w:color="auto" w:fill="auto"/>
            <w:hideMark/>
          </w:tcPr>
          <w:p w14:paraId="3335C190"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78CA2FD3" w14:textId="77777777" w:rsidTr="0047081A">
        <w:tc>
          <w:tcPr>
            <w:tcW w:w="1905" w:type="dxa"/>
            <w:shd w:val="clear" w:color="auto" w:fill="auto"/>
            <w:hideMark/>
          </w:tcPr>
          <w:p w14:paraId="7712E368"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 Budžeta izdevumi</w:t>
            </w:r>
          </w:p>
        </w:tc>
        <w:tc>
          <w:tcPr>
            <w:tcW w:w="970" w:type="dxa"/>
            <w:shd w:val="clear" w:color="auto" w:fill="auto"/>
            <w:hideMark/>
          </w:tcPr>
          <w:p w14:paraId="2AAAF8E8"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7C1B93F3" w14:textId="77777777" w:rsidR="004011DD" w:rsidRPr="000428E7" w:rsidRDefault="001C1DB0" w:rsidP="004011DD">
            <w:pPr>
              <w:jc w:val="center"/>
              <w:rPr>
                <w:rFonts w:ascii="Times New Roman" w:eastAsia="Times New Roman" w:hAnsi="Times New Roman" w:cs="Times New Roman"/>
                <w:iCs/>
                <w:lang w:eastAsia="lv-LV"/>
              </w:rPr>
            </w:pPr>
            <w:r w:rsidRPr="000428E7">
              <w:rPr>
                <w:rFonts w:ascii="Times New Roman" w:eastAsia="Times New Roman" w:hAnsi="Times New Roman" w:cs="Times New Roman"/>
                <w:iCs/>
                <w:lang w:eastAsia="lv-LV"/>
              </w:rPr>
              <w:t> </w:t>
            </w:r>
            <w:r w:rsidR="000428E7" w:rsidRPr="000428E7">
              <w:rPr>
                <w:rFonts w:ascii="Times New Roman" w:eastAsia="Times New Roman" w:hAnsi="Times New Roman" w:cs="Times New Roman"/>
                <w:iCs/>
                <w:lang w:eastAsia="lv-LV"/>
              </w:rPr>
              <w:t>162 036</w:t>
            </w:r>
          </w:p>
          <w:p w14:paraId="4907CFE8" w14:textId="77777777" w:rsidR="004011DD" w:rsidRPr="000428E7" w:rsidRDefault="004011DD" w:rsidP="004011DD">
            <w:pPr>
              <w:jc w:val="center"/>
              <w:rPr>
                <w:rFonts w:ascii="Times New Roman" w:eastAsia="Times New Roman" w:hAnsi="Times New Roman" w:cs="Times New Roman"/>
                <w:iCs/>
                <w:lang w:eastAsia="lv-LV"/>
              </w:rPr>
            </w:pPr>
          </w:p>
        </w:tc>
        <w:tc>
          <w:tcPr>
            <w:tcW w:w="968" w:type="dxa"/>
            <w:shd w:val="clear" w:color="auto" w:fill="auto"/>
            <w:hideMark/>
          </w:tcPr>
          <w:p w14:paraId="4BBFD03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8A3E57D" w14:textId="77777777" w:rsidR="004011DD" w:rsidRPr="0047081A" w:rsidRDefault="00EE73F0" w:rsidP="004011DD">
            <w:pPr>
              <w:jc w:val="center"/>
              <w:rPr>
                <w:rFonts w:ascii="Times New Roman" w:eastAsia="Times New Roman" w:hAnsi="Times New Roman" w:cs="Times New Roman"/>
                <w:iCs/>
                <w:lang w:eastAsia="lv-LV"/>
              </w:rPr>
            </w:pPr>
            <w:r w:rsidRPr="00EE73F0">
              <w:rPr>
                <w:rFonts w:ascii="Times New Roman" w:eastAsia="Times New Roman" w:hAnsi="Times New Roman" w:cs="Times New Roman"/>
                <w:iCs/>
                <w:lang w:eastAsia="lv-LV"/>
              </w:rPr>
              <w:t>1 645 198</w:t>
            </w:r>
            <w:r>
              <w:rPr>
                <w:rFonts w:ascii="Times New Roman" w:eastAsia="Times New Roman" w:hAnsi="Times New Roman" w:cs="Times New Roman"/>
                <w:sz w:val="24"/>
                <w:szCs w:val="24"/>
                <w:lang w:eastAsia="lv-LV"/>
              </w:rPr>
              <w:t xml:space="preserve"> </w:t>
            </w:r>
          </w:p>
        </w:tc>
        <w:tc>
          <w:tcPr>
            <w:tcW w:w="887" w:type="dxa"/>
            <w:shd w:val="clear" w:color="auto" w:fill="auto"/>
            <w:hideMark/>
          </w:tcPr>
          <w:p w14:paraId="62A7AA8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5545C6C5" w14:textId="77777777" w:rsidR="004011DD" w:rsidRPr="005017BD" w:rsidRDefault="005017BD" w:rsidP="004011DD">
            <w:pPr>
              <w:jc w:val="center"/>
              <w:rPr>
                <w:rFonts w:ascii="Times New Roman" w:eastAsia="Times New Roman" w:hAnsi="Times New Roman" w:cs="Times New Roman"/>
                <w:iCs/>
                <w:lang w:eastAsia="lv-LV"/>
              </w:rPr>
            </w:pPr>
            <w:r w:rsidRPr="005017BD">
              <w:rPr>
                <w:rFonts w:ascii="Times New Roman" w:eastAsia="Times New Roman" w:hAnsi="Times New Roman" w:cs="Times New Roman"/>
                <w:lang w:eastAsia="lv-LV"/>
              </w:rPr>
              <w:t xml:space="preserve">4 837 345 </w:t>
            </w:r>
          </w:p>
        </w:tc>
        <w:tc>
          <w:tcPr>
            <w:tcW w:w="1128" w:type="dxa"/>
            <w:shd w:val="clear" w:color="auto" w:fill="auto"/>
            <w:hideMark/>
          </w:tcPr>
          <w:p w14:paraId="70E76993" w14:textId="77777777" w:rsidR="004011DD" w:rsidRPr="00526E05" w:rsidRDefault="00526E05" w:rsidP="004011DD">
            <w:pPr>
              <w:jc w:val="center"/>
              <w:rPr>
                <w:rFonts w:ascii="Times New Roman" w:eastAsia="Times New Roman" w:hAnsi="Times New Roman" w:cs="Times New Roman"/>
                <w:iCs/>
                <w:lang w:eastAsia="lv-LV"/>
              </w:rPr>
            </w:pPr>
            <w:r w:rsidRPr="00526E05">
              <w:rPr>
                <w:rFonts w:ascii="Times New Roman" w:eastAsia="Times New Roman" w:hAnsi="Times New Roman" w:cs="Times New Roman"/>
                <w:lang w:eastAsia="lv-LV"/>
              </w:rPr>
              <w:t xml:space="preserve">3 270 321 </w:t>
            </w:r>
          </w:p>
        </w:tc>
      </w:tr>
      <w:tr w:rsidR="004011DD" w:rsidRPr="00567F73" w14:paraId="59B2D658" w14:textId="77777777" w:rsidTr="0047081A">
        <w:tc>
          <w:tcPr>
            <w:tcW w:w="1905" w:type="dxa"/>
            <w:shd w:val="clear" w:color="auto" w:fill="auto"/>
            <w:hideMark/>
          </w:tcPr>
          <w:p w14:paraId="7F99A291"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2.1. valsts pamatbudžets</w:t>
            </w:r>
          </w:p>
        </w:tc>
        <w:tc>
          <w:tcPr>
            <w:tcW w:w="970" w:type="dxa"/>
            <w:shd w:val="clear" w:color="auto" w:fill="auto"/>
            <w:hideMark/>
          </w:tcPr>
          <w:p w14:paraId="43FE8AB0"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71B5F14" w14:textId="77777777" w:rsidR="004011DD" w:rsidRPr="000428E7" w:rsidRDefault="00FF11A7" w:rsidP="00FF11A7">
            <w:pPr>
              <w:jc w:val="center"/>
              <w:rPr>
                <w:rFonts w:ascii="Times New Roman" w:eastAsia="Times New Roman" w:hAnsi="Times New Roman" w:cs="Times New Roman"/>
                <w:iCs/>
                <w:lang w:eastAsia="lv-LV"/>
              </w:rPr>
            </w:pPr>
            <w:r w:rsidRPr="000428E7">
              <w:rPr>
                <w:rFonts w:ascii="Times New Roman" w:eastAsia="Times New Roman" w:hAnsi="Times New Roman" w:cs="Times New Roman"/>
                <w:iCs/>
                <w:lang w:eastAsia="lv-LV"/>
              </w:rPr>
              <w:t xml:space="preserve"> </w:t>
            </w:r>
            <w:r w:rsidR="000428E7" w:rsidRPr="000428E7">
              <w:rPr>
                <w:rFonts w:ascii="Times New Roman" w:eastAsia="Times New Roman" w:hAnsi="Times New Roman" w:cs="Times New Roman"/>
                <w:iCs/>
                <w:lang w:eastAsia="lv-LV"/>
              </w:rPr>
              <w:t>162 036</w:t>
            </w:r>
          </w:p>
        </w:tc>
        <w:tc>
          <w:tcPr>
            <w:tcW w:w="968" w:type="dxa"/>
            <w:shd w:val="clear" w:color="auto" w:fill="auto"/>
            <w:hideMark/>
          </w:tcPr>
          <w:p w14:paraId="101B2D4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7DA4BA4E" w14:textId="77777777" w:rsidR="004011DD" w:rsidRPr="0047081A" w:rsidRDefault="00EE73F0" w:rsidP="001E4FF2">
            <w:pPr>
              <w:jc w:val="center"/>
              <w:rPr>
                <w:rFonts w:ascii="Times New Roman" w:eastAsia="Times New Roman" w:hAnsi="Times New Roman" w:cs="Times New Roman"/>
                <w:iCs/>
                <w:lang w:eastAsia="lv-LV"/>
              </w:rPr>
            </w:pPr>
            <w:r w:rsidRPr="00EE73F0">
              <w:rPr>
                <w:rFonts w:ascii="Times New Roman" w:eastAsia="Times New Roman" w:hAnsi="Times New Roman" w:cs="Times New Roman"/>
                <w:iCs/>
                <w:lang w:eastAsia="lv-LV"/>
              </w:rPr>
              <w:t>1 645</w:t>
            </w:r>
            <w:r>
              <w:rPr>
                <w:rFonts w:ascii="Times New Roman" w:eastAsia="Times New Roman" w:hAnsi="Times New Roman" w:cs="Times New Roman"/>
                <w:iCs/>
                <w:lang w:eastAsia="lv-LV"/>
              </w:rPr>
              <w:t> </w:t>
            </w:r>
            <w:r w:rsidRPr="00EE73F0">
              <w:rPr>
                <w:rFonts w:ascii="Times New Roman" w:eastAsia="Times New Roman" w:hAnsi="Times New Roman" w:cs="Times New Roman"/>
                <w:iCs/>
                <w:lang w:eastAsia="lv-LV"/>
              </w:rPr>
              <w:t>198</w:t>
            </w:r>
            <w:r>
              <w:rPr>
                <w:rFonts w:ascii="Times New Roman" w:eastAsia="Times New Roman" w:hAnsi="Times New Roman" w:cs="Times New Roman"/>
                <w:sz w:val="24"/>
                <w:szCs w:val="24"/>
                <w:lang w:eastAsia="lv-LV"/>
              </w:rPr>
              <w:t xml:space="preserve"> </w:t>
            </w:r>
          </w:p>
        </w:tc>
        <w:tc>
          <w:tcPr>
            <w:tcW w:w="887" w:type="dxa"/>
            <w:shd w:val="clear" w:color="auto" w:fill="auto"/>
            <w:hideMark/>
          </w:tcPr>
          <w:p w14:paraId="338C476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279C5166" w14:textId="77777777" w:rsidR="001E4FF2" w:rsidRPr="005017BD" w:rsidRDefault="005017BD" w:rsidP="001E4FF2">
            <w:pPr>
              <w:jc w:val="center"/>
              <w:rPr>
                <w:rFonts w:ascii="Times New Roman" w:eastAsia="Times New Roman" w:hAnsi="Times New Roman" w:cs="Times New Roman"/>
                <w:bCs/>
                <w:iCs/>
                <w:lang w:eastAsia="lv-LV"/>
              </w:rPr>
            </w:pPr>
            <w:r w:rsidRPr="005017BD">
              <w:rPr>
                <w:rFonts w:ascii="Times New Roman" w:eastAsia="Times New Roman" w:hAnsi="Times New Roman" w:cs="Times New Roman"/>
                <w:lang w:eastAsia="lv-LV"/>
              </w:rPr>
              <w:t>4 837 345</w:t>
            </w:r>
          </w:p>
          <w:p w14:paraId="32EB901F" w14:textId="77777777" w:rsidR="004011DD" w:rsidRPr="005017BD" w:rsidRDefault="004011DD" w:rsidP="001E4FF2">
            <w:pPr>
              <w:jc w:val="center"/>
              <w:rPr>
                <w:rFonts w:ascii="Times New Roman" w:eastAsia="Times New Roman" w:hAnsi="Times New Roman" w:cs="Times New Roman"/>
                <w:iCs/>
                <w:lang w:eastAsia="lv-LV"/>
              </w:rPr>
            </w:pPr>
          </w:p>
        </w:tc>
        <w:tc>
          <w:tcPr>
            <w:tcW w:w="1128" w:type="dxa"/>
            <w:shd w:val="clear" w:color="auto" w:fill="auto"/>
            <w:hideMark/>
          </w:tcPr>
          <w:p w14:paraId="1204B57A" w14:textId="77777777" w:rsidR="004011DD" w:rsidRPr="00526E05" w:rsidRDefault="00526E05">
            <w:pPr>
              <w:jc w:val="center"/>
              <w:rPr>
                <w:rFonts w:ascii="Times New Roman" w:eastAsia="Times New Roman" w:hAnsi="Times New Roman" w:cs="Times New Roman"/>
                <w:iCs/>
                <w:lang w:eastAsia="lv-LV"/>
              </w:rPr>
            </w:pPr>
            <w:r w:rsidRPr="00526E05">
              <w:rPr>
                <w:rFonts w:ascii="Times New Roman" w:eastAsia="Times New Roman" w:hAnsi="Times New Roman" w:cs="Times New Roman"/>
                <w:lang w:eastAsia="lv-LV"/>
              </w:rPr>
              <w:t xml:space="preserve">3 270 321 </w:t>
            </w:r>
          </w:p>
        </w:tc>
      </w:tr>
      <w:tr w:rsidR="004011DD" w:rsidRPr="00567F73" w14:paraId="486F4562" w14:textId="77777777" w:rsidTr="006668B7">
        <w:tc>
          <w:tcPr>
            <w:tcW w:w="1905" w:type="dxa"/>
            <w:hideMark/>
          </w:tcPr>
          <w:p w14:paraId="3CD5E3AE"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2.2. valsts speciālais budžets</w:t>
            </w:r>
          </w:p>
        </w:tc>
        <w:tc>
          <w:tcPr>
            <w:tcW w:w="970" w:type="dxa"/>
            <w:hideMark/>
          </w:tcPr>
          <w:p w14:paraId="748C71C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4AF520BA"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hideMark/>
          </w:tcPr>
          <w:p w14:paraId="38F5662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395C8CD5"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hideMark/>
          </w:tcPr>
          <w:p w14:paraId="2E9396BB"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6F0A451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780A9126"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2638A3DD" w14:textId="77777777" w:rsidTr="006668B7">
        <w:tc>
          <w:tcPr>
            <w:tcW w:w="1905" w:type="dxa"/>
            <w:hideMark/>
          </w:tcPr>
          <w:p w14:paraId="6FC58DB3"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2.3. pašvaldību budžets</w:t>
            </w:r>
          </w:p>
        </w:tc>
        <w:tc>
          <w:tcPr>
            <w:tcW w:w="970" w:type="dxa"/>
            <w:hideMark/>
          </w:tcPr>
          <w:p w14:paraId="08DA08B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2F8CEB2F"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hideMark/>
          </w:tcPr>
          <w:p w14:paraId="4C27455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199BD73A"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hideMark/>
          </w:tcPr>
          <w:p w14:paraId="0A9C7D8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30885306"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78E5E2B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491EDF7C" w14:textId="77777777" w:rsidTr="006668B7">
        <w:tc>
          <w:tcPr>
            <w:tcW w:w="1905" w:type="dxa"/>
            <w:hideMark/>
          </w:tcPr>
          <w:p w14:paraId="65F30D1B"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 Finansiālā ietekme</w:t>
            </w:r>
          </w:p>
        </w:tc>
        <w:tc>
          <w:tcPr>
            <w:tcW w:w="970" w:type="dxa"/>
            <w:hideMark/>
          </w:tcPr>
          <w:p w14:paraId="384AAB03"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238F62A4" w14:textId="77777777"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0428E7">
              <w:rPr>
                <w:rFonts w:ascii="Times New Roman" w:eastAsia="Times New Roman" w:hAnsi="Times New Roman" w:cs="Times New Roman"/>
                <w:iCs/>
                <w:lang w:eastAsia="lv-LV"/>
              </w:rPr>
              <w:t>24 305</w:t>
            </w:r>
          </w:p>
        </w:tc>
        <w:tc>
          <w:tcPr>
            <w:tcW w:w="968" w:type="dxa"/>
            <w:hideMark/>
          </w:tcPr>
          <w:p w14:paraId="4EC7EB2B"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6695B64C" w14:textId="77777777"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6F3A88">
              <w:rPr>
                <w:rFonts w:ascii="Times New Roman" w:eastAsia="Times New Roman" w:hAnsi="Times New Roman" w:cs="Times New Roman"/>
                <w:iCs/>
                <w:lang w:eastAsia="lv-LV"/>
              </w:rPr>
              <w:t>246 780</w:t>
            </w:r>
          </w:p>
        </w:tc>
        <w:tc>
          <w:tcPr>
            <w:tcW w:w="887" w:type="dxa"/>
            <w:hideMark/>
          </w:tcPr>
          <w:p w14:paraId="187F6E1C"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6BAFDC3F" w14:textId="77777777" w:rsidR="004011DD" w:rsidRPr="00BB1CCA" w:rsidRDefault="00581C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5017BD">
              <w:rPr>
                <w:rFonts w:ascii="Times New Roman" w:eastAsia="Times New Roman" w:hAnsi="Times New Roman" w:cs="Times New Roman"/>
                <w:iCs/>
                <w:lang w:eastAsia="lv-LV"/>
              </w:rPr>
              <w:t>725 602</w:t>
            </w:r>
          </w:p>
        </w:tc>
        <w:tc>
          <w:tcPr>
            <w:tcW w:w="1128" w:type="dxa"/>
            <w:hideMark/>
          </w:tcPr>
          <w:p w14:paraId="54A13FF1"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252931">
              <w:rPr>
                <w:rFonts w:ascii="Times New Roman" w:eastAsia="Times New Roman" w:hAnsi="Times New Roman" w:cs="Times New Roman"/>
                <w:iCs/>
                <w:lang w:eastAsia="lv-LV"/>
              </w:rPr>
              <w:t>490 548</w:t>
            </w:r>
          </w:p>
        </w:tc>
      </w:tr>
      <w:tr w:rsidR="004011DD" w:rsidRPr="00567F73" w14:paraId="32297F34" w14:textId="77777777" w:rsidTr="006668B7">
        <w:tc>
          <w:tcPr>
            <w:tcW w:w="1905" w:type="dxa"/>
            <w:hideMark/>
          </w:tcPr>
          <w:p w14:paraId="40707735"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3.1. valsts pamatbudžets</w:t>
            </w:r>
          </w:p>
        </w:tc>
        <w:tc>
          <w:tcPr>
            <w:tcW w:w="970" w:type="dxa"/>
            <w:hideMark/>
          </w:tcPr>
          <w:p w14:paraId="3599F9F5"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6F16ED57" w14:textId="77777777"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0428E7">
              <w:rPr>
                <w:rFonts w:ascii="Times New Roman" w:eastAsia="Times New Roman" w:hAnsi="Times New Roman" w:cs="Times New Roman"/>
                <w:iCs/>
                <w:lang w:eastAsia="lv-LV"/>
              </w:rPr>
              <w:t>24 305</w:t>
            </w:r>
          </w:p>
        </w:tc>
        <w:tc>
          <w:tcPr>
            <w:tcW w:w="968" w:type="dxa"/>
            <w:hideMark/>
          </w:tcPr>
          <w:p w14:paraId="5D9C0B6E"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466F594C" w14:textId="77777777" w:rsidR="004011DD" w:rsidRPr="0047081A" w:rsidRDefault="006F3A88"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Pr>
                <w:rFonts w:ascii="Times New Roman" w:eastAsia="Times New Roman" w:hAnsi="Times New Roman" w:cs="Times New Roman"/>
                <w:iCs/>
                <w:lang w:eastAsia="lv-LV"/>
              </w:rPr>
              <w:t>246 780</w:t>
            </w:r>
          </w:p>
        </w:tc>
        <w:tc>
          <w:tcPr>
            <w:tcW w:w="887" w:type="dxa"/>
            <w:hideMark/>
          </w:tcPr>
          <w:p w14:paraId="38C18663"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734D4C45" w14:textId="77777777" w:rsidR="004011DD" w:rsidRPr="00BB1CCA" w:rsidRDefault="005017B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725 602</w:t>
            </w:r>
          </w:p>
        </w:tc>
        <w:tc>
          <w:tcPr>
            <w:tcW w:w="1128" w:type="dxa"/>
            <w:hideMark/>
          </w:tcPr>
          <w:p w14:paraId="7773D7C4" w14:textId="77777777" w:rsidR="004011DD" w:rsidRPr="00BB1CCA" w:rsidRDefault="00252931"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490 548</w:t>
            </w:r>
          </w:p>
        </w:tc>
      </w:tr>
      <w:tr w:rsidR="004011DD" w:rsidRPr="00567F73" w14:paraId="0AFE5E25" w14:textId="77777777" w:rsidTr="006668B7">
        <w:tc>
          <w:tcPr>
            <w:tcW w:w="1905" w:type="dxa"/>
            <w:hideMark/>
          </w:tcPr>
          <w:p w14:paraId="7D01B13F"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3.2. speciālais budžets</w:t>
            </w:r>
          </w:p>
        </w:tc>
        <w:tc>
          <w:tcPr>
            <w:tcW w:w="970" w:type="dxa"/>
            <w:hideMark/>
          </w:tcPr>
          <w:p w14:paraId="44F9C967"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3DB056A6"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30F8FD2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5B150C7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518B6999"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14:paraId="6C5EF9E8"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12A625A1"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4B32E063" w14:textId="77777777" w:rsidTr="006668B7">
        <w:tc>
          <w:tcPr>
            <w:tcW w:w="1905" w:type="dxa"/>
            <w:hideMark/>
          </w:tcPr>
          <w:p w14:paraId="5B6E5DF3"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3.3. pašvaldību budžets</w:t>
            </w:r>
          </w:p>
        </w:tc>
        <w:tc>
          <w:tcPr>
            <w:tcW w:w="970" w:type="dxa"/>
            <w:hideMark/>
          </w:tcPr>
          <w:p w14:paraId="3417091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72C3D08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5D24A955"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6281024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0A42882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14:paraId="356D6EB9"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423D780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1CA3B885" w14:textId="77777777" w:rsidTr="006668B7">
        <w:tc>
          <w:tcPr>
            <w:tcW w:w="1905" w:type="dxa"/>
            <w:hideMark/>
          </w:tcPr>
          <w:p w14:paraId="79D71E1D"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 Finanšu līdzekļi papildu izdevumu finansēšanai (kompensējošu izdevumu samazinājumu norāda ar "+" zīmi)</w:t>
            </w:r>
          </w:p>
        </w:tc>
        <w:tc>
          <w:tcPr>
            <w:tcW w:w="970" w:type="dxa"/>
            <w:hideMark/>
          </w:tcPr>
          <w:p w14:paraId="4CAB2AC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5D960CC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60763139"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314B313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2CAD1A0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14:paraId="07CD283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648D5286"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7164FEA8" w14:textId="77777777" w:rsidTr="006668B7">
        <w:tc>
          <w:tcPr>
            <w:tcW w:w="1905" w:type="dxa"/>
            <w:hideMark/>
          </w:tcPr>
          <w:p w14:paraId="4FEA97FD"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 Precizēta finansiālā ietekme</w:t>
            </w:r>
          </w:p>
        </w:tc>
        <w:tc>
          <w:tcPr>
            <w:tcW w:w="970" w:type="dxa"/>
            <w:vMerge w:val="restart"/>
            <w:hideMark/>
          </w:tcPr>
          <w:p w14:paraId="75D59E4C" w14:textId="77777777" w:rsidR="004011DD" w:rsidRPr="00BB1CCA" w:rsidRDefault="004011DD" w:rsidP="004011DD">
            <w:pPr>
              <w:jc w:val="center"/>
              <w:rPr>
                <w:rFonts w:ascii="Times New Roman" w:eastAsia="Times New Roman" w:hAnsi="Times New Roman" w:cs="Times New Roman"/>
                <w:iCs/>
                <w:lang w:eastAsia="lv-LV"/>
              </w:rPr>
            </w:pPr>
          </w:p>
          <w:p w14:paraId="1F26BE33" w14:textId="77777777" w:rsidR="004011DD" w:rsidRPr="00BB1CCA" w:rsidRDefault="004011DD" w:rsidP="004011DD">
            <w:pPr>
              <w:jc w:val="center"/>
              <w:rPr>
                <w:rFonts w:ascii="Times New Roman" w:eastAsia="Times New Roman" w:hAnsi="Times New Roman" w:cs="Times New Roman"/>
                <w:iCs/>
                <w:lang w:eastAsia="lv-LV"/>
              </w:rPr>
            </w:pPr>
          </w:p>
          <w:p w14:paraId="2C5B7648" w14:textId="77777777" w:rsidR="004011DD" w:rsidRPr="00BB1CCA" w:rsidRDefault="004011DD" w:rsidP="004011DD">
            <w:pPr>
              <w:jc w:val="center"/>
              <w:rPr>
                <w:rFonts w:ascii="Times New Roman" w:eastAsia="Times New Roman" w:hAnsi="Times New Roman" w:cs="Times New Roman"/>
                <w:iCs/>
                <w:lang w:eastAsia="lv-LV"/>
              </w:rPr>
            </w:pPr>
          </w:p>
          <w:p w14:paraId="4BD57422" w14:textId="77777777" w:rsidR="004011DD" w:rsidRPr="00BB1CCA" w:rsidRDefault="004011DD" w:rsidP="004011DD">
            <w:pPr>
              <w:jc w:val="center"/>
              <w:rPr>
                <w:rFonts w:ascii="Times New Roman" w:eastAsia="Times New Roman" w:hAnsi="Times New Roman" w:cs="Times New Roman"/>
                <w:iCs/>
                <w:lang w:eastAsia="lv-LV"/>
              </w:rPr>
            </w:pPr>
          </w:p>
          <w:p w14:paraId="56D51D3C" w14:textId="77777777" w:rsidR="004011DD" w:rsidRPr="00BB1CCA" w:rsidRDefault="004011DD" w:rsidP="004011DD">
            <w:pPr>
              <w:jc w:val="center"/>
              <w:rPr>
                <w:rFonts w:ascii="Times New Roman" w:eastAsia="Times New Roman" w:hAnsi="Times New Roman" w:cs="Times New Roman"/>
                <w:iCs/>
                <w:lang w:eastAsia="lv-LV"/>
              </w:rPr>
            </w:pPr>
          </w:p>
          <w:p w14:paraId="48CF5B51"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55EF0811" w14:textId="77777777" w:rsidR="004011DD" w:rsidRPr="00BB1CCA" w:rsidRDefault="000428E7"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Pr>
                <w:rFonts w:ascii="Times New Roman" w:eastAsia="Times New Roman" w:hAnsi="Times New Roman" w:cs="Times New Roman"/>
                <w:iCs/>
                <w:lang w:eastAsia="lv-LV"/>
              </w:rPr>
              <w:t>24 305</w:t>
            </w:r>
          </w:p>
        </w:tc>
        <w:tc>
          <w:tcPr>
            <w:tcW w:w="968" w:type="dxa"/>
            <w:vMerge w:val="restart"/>
            <w:hideMark/>
          </w:tcPr>
          <w:p w14:paraId="4E15659E" w14:textId="77777777" w:rsidR="004011DD" w:rsidRPr="00BB1CCA" w:rsidRDefault="004011DD" w:rsidP="004011DD">
            <w:pPr>
              <w:jc w:val="center"/>
              <w:rPr>
                <w:rFonts w:ascii="Times New Roman" w:eastAsia="Times New Roman" w:hAnsi="Times New Roman" w:cs="Times New Roman"/>
                <w:iCs/>
                <w:lang w:eastAsia="lv-LV"/>
              </w:rPr>
            </w:pPr>
          </w:p>
          <w:p w14:paraId="25E83864" w14:textId="77777777" w:rsidR="004011DD" w:rsidRPr="00BB1CCA" w:rsidRDefault="004011DD" w:rsidP="004011DD">
            <w:pPr>
              <w:jc w:val="center"/>
              <w:rPr>
                <w:rFonts w:ascii="Times New Roman" w:eastAsia="Times New Roman" w:hAnsi="Times New Roman" w:cs="Times New Roman"/>
                <w:iCs/>
                <w:lang w:eastAsia="lv-LV"/>
              </w:rPr>
            </w:pPr>
          </w:p>
          <w:p w14:paraId="58C80D92" w14:textId="77777777" w:rsidR="004011DD" w:rsidRPr="00BB1CCA" w:rsidRDefault="004011DD" w:rsidP="004011DD">
            <w:pPr>
              <w:jc w:val="center"/>
              <w:rPr>
                <w:rFonts w:ascii="Times New Roman" w:eastAsia="Times New Roman" w:hAnsi="Times New Roman" w:cs="Times New Roman"/>
                <w:iCs/>
                <w:lang w:eastAsia="lv-LV"/>
              </w:rPr>
            </w:pPr>
          </w:p>
          <w:p w14:paraId="0DBD918E" w14:textId="77777777" w:rsidR="004011DD" w:rsidRPr="00BB1CCA" w:rsidRDefault="004011DD" w:rsidP="004011DD">
            <w:pPr>
              <w:jc w:val="center"/>
              <w:rPr>
                <w:rFonts w:ascii="Times New Roman" w:eastAsia="Times New Roman" w:hAnsi="Times New Roman" w:cs="Times New Roman"/>
                <w:iCs/>
                <w:lang w:eastAsia="lv-LV"/>
              </w:rPr>
            </w:pPr>
          </w:p>
          <w:p w14:paraId="3C859D33" w14:textId="77777777" w:rsidR="004011DD" w:rsidRPr="00BB1CCA" w:rsidRDefault="004011DD" w:rsidP="004011DD">
            <w:pPr>
              <w:jc w:val="center"/>
              <w:rPr>
                <w:rFonts w:ascii="Times New Roman" w:eastAsia="Times New Roman" w:hAnsi="Times New Roman" w:cs="Times New Roman"/>
                <w:iCs/>
                <w:lang w:eastAsia="lv-LV"/>
              </w:rPr>
            </w:pPr>
          </w:p>
          <w:p w14:paraId="6CEC723C"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45E7574A" w14:textId="77777777" w:rsidR="004011DD" w:rsidRPr="00BB1CCA" w:rsidRDefault="006F3A88"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Pr>
                <w:rFonts w:ascii="Times New Roman" w:eastAsia="Times New Roman" w:hAnsi="Times New Roman" w:cs="Times New Roman"/>
                <w:iCs/>
                <w:lang w:eastAsia="lv-LV"/>
              </w:rPr>
              <w:t>246 780</w:t>
            </w:r>
          </w:p>
        </w:tc>
        <w:tc>
          <w:tcPr>
            <w:tcW w:w="887" w:type="dxa"/>
            <w:vMerge w:val="restart"/>
            <w:hideMark/>
          </w:tcPr>
          <w:p w14:paraId="570C9683" w14:textId="77777777" w:rsidR="004011DD" w:rsidRPr="00BB1CCA" w:rsidRDefault="004011DD" w:rsidP="004011DD">
            <w:pPr>
              <w:jc w:val="center"/>
              <w:rPr>
                <w:rFonts w:ascii="Times New Roman" w:eastAsia="Times New Roman" w:hAnsi="Times New Roman" w:cs="Times New Roman"/>
                <w:iCs/>
                <w:lang w:eastAsia="lv-LV"/>
              </w:rPr>
            </w:pPr>
          </w:p>
          <w:p w14:paraId="18F6F742" w14:textId="77777777" w:rsidR="004011DD" w:rsidRPr="00BB1CCA" w:rsidRDefault="004011DD" w:rsidP="004011DD">
            <w:pPr>
              <w:jc w:val="center"/>
              <w:rPr>
                <w:rFonts w:ascii="Times New Roman" w:eastAsia="Times New Roman" w:hAnsi="Times New Roman" w:cs="Times New Roman"/>
                <w:iCs/>
                <w:lang w:eastAsia="lv-LV"/>
              </w:rPr>
            </w:pPr>
          </w:p>
          <w:p w14:paraId="55786662" w14:textId="77777777" w:rsidR="004011DD" w:rsidRPr="00BB1CCA" w:rsidRDefault="004011DD" w:rsidP="004011DD">
            <w:pPr>
              <w:jc w:val="center"/>
              <w:rPr>
                <w:rFonts w:ascii="Times New Roman" w:eastAsia="Times New Roman" w:hAnsi="Times New Roman" w:cs="Times New Roman"/>
                <w:iCs/>
                <w:lang w:eastAsia="lv-LV"/>
              </w:rPr>
            </w:pPr>
          </w:p>
          <w:p w14:paraId="06FC9B6A" w14:textId="77777777" w:rsidR="004011DD" w:rsidRPr="00BB1CCA" w:rsidRDefault="004011DD" w:rsidP="004011DD">
            <w:pPr>
              <w:jc w:val="center"/>
              <w:rPr>
                <w:rFonts w:ascii="Times New Roman" w:eastAsia="Times New Roman" w:hAnsi="Times New Roman" w:cs="Times New Roman"/>
                <w:iCs/>
                <w:lang w:eastAsia="lv-LV"/>
              </w:rPr>
            </w:pPr>
          </w:p>
          <w:p w14:paraId="23E2F4DF" w14:textId="77777777" w:rsidR="004011DD" w:rsidRPr="00BB1CCA" w:rsidRDefault="004011DD" w:rsidP="004011DD">
            <w:pPr>
              <w:jc w:val="center"/>
              <w:rPr>
                <w:rFonts w:ascii="Times New Roman" w:eastAsia="Times New Roman" w:hAnsi="Times New Roman" w:cs="Times New Roman"/>
                <w:iCs/>
                <w:lang w:eastAsia="lv-LV"/>
              </w:rPr>
            </w:pPr>
          </w:p>
          <w:p w14:paraId="54D8CDC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14:paraId="1C5C138E" w14:textId="77777777" w:rsidR="004011DD" w:rsidRPr="00BB1CCA" w:rsidRDefault="005017B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725 602</w:t>
            </w:r>
          </w:p>
        </w:tc>
        <w:tc>
          <w:tcPr>
            <w:tcW w:w="1128" w:type="dxa"/>
            <w:hideMark/>
          </w:tcPr>
          <w:p w14:paraId="1366FF83" w14:textId="77777777" w:rsidR="004011DD" w:rsidRPr="00BB1CCA" w:rsidRDefault="00252931"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490 548</w:t>
            </w:r>
          </w:p>
        </w:tc>
      </w:tr>
      <w:tr w:rsidR="004011DD" w:rsidRPr="00567F73" w14:paraId="67DE30BB" w14:textId="77777777" w:rsidTr="006668B7">
        <w:tc>
          <w:tcPr>
            <w:tcW w:w="1905" w:type="dxa"/>
            <w:hideMark/>
          </w:tcPr>
          <w:p w14:paraId="4A8A6A77"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5.1. valsts pamatbudžets</w:t>
            </w:r>
          </w:p>
        </w:tc>
        <w:tc>
          <w:tcPr>
            <w:tcW w:w="970" w:type="dxa"/>
            <w:vMerge/>
            <w:hideMark/>
          </w:tcPr>
          <w:p w14:paraId="3B2345C0"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5337AD84" w14:textId="77777777" w:rsidR="004011DD" w:rsidRPr="00BB1CCA" w:rsidRDefault="000428E7"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Pr>
                <w:rFonts w:ascii="Times New Roman" w:eastAsia="Times New Roman" w:hAnsi="Times New Roman" w:cs="Times New Roman"/>
                <w:iCs/>
                <w:lang w:eastAsia="lv-LV"/>
              </w:rPr>
              <w:t>24 305</w:t>
            </w:r>
          </w:p>
        </w:tc>
        <w:tc>
          <w:tcPr>
            <w:tcW w:w="968" w:type="dxa"/>
            <w:vMerge/>
            <w:hideMark/>
          </w:tcPr>
          <w:p w14:paraId="1A0887D5"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544FB8EA" w14:textId="77777777" w:rsidR="004011DD" w:rsidRPr="00BB1CCA" w:rsidRDefault="006F3A88"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Pr>
                <w:rFonts w:ascii="Times New Roman" w:eastAsia="Times New Roman" w:hAnsi="Times New Roman" w:cs="Times New Roman"/>
                <w:iCs/>
                <w:lang w:eastAsia="lv-LV"/>
              </w:rPr>
              <w:t>246 780</w:t>
            </w:r>
          </w:p>
        </w:tc>
        <w:tc>
          <w:tcPr>
            <w:tcW w:w="887" w:type="dxa"/>
            <w:vMerge/>
            <w:hideMark/>
          </w:tcPr>
          <w:p w14:paraId="1175CE3D"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6F75BCD8" w14:textId="77777777" w:rsidR="004011DD" w:rsidRPr="00BB1CCA" w:rsidRDefault="005017B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725 602</w:t>
            </w:r>
          </w:p>
        </w:tc>
        <w:tc>
          <w:tcPr>
            <w:tcW w:w="1128" w:type="dxa"/>
            <w:hideMark/>
          </w:tcPr>
          <w:p w14:paraId="12DA9DA3" w14:textId="77777777" w:rsidR="004011DD" w:rsidRPr="00BB1CCA" w:rsidRDefault="00252931"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Pr>
                <w:rFonts w:ascii="Times New Roman" w:eastAsia="Times New Roman" w:hAnsi="Times New Roman" w:cs="Times New Roman"/>
                <w:iCs/>
                <w:lang w:eastAsia="lv-LV"/>
              </w:rPr>
              <w:t>490 548</w:t>
            </w:r>
          </w:p>
        </w:tc>
      </w:tr>
      <w:tr w:rsidR="004011DD" w:rsidRPr="00567F73" w14:paraId="0236629B" w14:textId="77777777" w:rsidTr="006668B7">
        <w:tc>
          <w:tcPr>
            <w:tcW w:w="1905" w:type="dxa"/>
            <w:hideMark/>
          </w:tcPr>
          <w:p w14:paraId="520070D1"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5.2. speciālais budžets</w:t>
            </w:r>
          </w:p>
        </w:tc>
        <w:tc>
          <w:tcPr>
            <w:tcW w:w="970" w:type="dxa"/>
            <w:vMerge/>
            <w:hideMark/>
          </w:tcPr>
          <w:p w14:paraId="75F4D791"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4CFEC71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14:paraId="6529A409"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0986DAD1"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14:paraId="15854CD5"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35E1571B"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20D7647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72411655" w14:textId="77777777" w:rsidTr="006668B7">
        <w:tc>
          <w:tcPr>
            <w:tcW w:w="1905" w:type="dxa"/>
            <w:hideMark/>
          </w:tcPr>
          <w:p w14:paraId="7B719651"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lastRenderedPageBreak/>
              <w:t>5.3. pašvaldību budžets</w:t>
            </w:r>
          </w:p>
        </w:tc>
        <w:tc>
          <w:tcPr>
            <w:tcW w:w="970" w:type="dxa"/>
            <w:vMerge/>
            <w:hideMark/>
          </w:tcPr>
          <w:p w14:paraId="4FA0A29B"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608AE48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14:paraId="4B6F0A08"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7DE0A4B4"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14:paraId="2E1B7864"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6EE6567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1590E22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E93523" w14:paraId="195FE91A" w14:textId="77777777" w:rsidTr="006668B7">
        <w:tc>
          <w:tcPr>
            <w:tcW w:w="1905" w:type="dxa"/>
            <w:hideMark/>
          </w:tcPr>
          <w:p w14:paraId="4602BA1B"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303" w:type="dxa"/>
            <w:gridSpan w:val="7"/>
            <w:vMerge w:val="restart"/>
            <w:hideMark/>
          </w:tcPr>
          <w:p w14:paraId="71AA8821" w14:textId="77777777" w:rsidR="00637477" w:rsidRPr="00217B2E" w:rsidRDefault="00637477" w:rsidP="00637477">
            <w:pPr>
              <w:jc w:val="both"/>
              <w:rPr>
                <w:rFonts w:ascii="Times New Roman" w:hAnsi="Times New Roman" w:cs="Times New Roman"/>
                <w:sz w:val="24"/>
                <w:szCs w:val="24"/>
              </w:rPr>
            </w:pPr>
            <w:r w:rsidRPr="00217B2E">
              <w:rPr>
                <w:rFonts w:ascii="Times New Roman" w:hAnsi="Times New Roman" w:cs="Times New Roman"/>
                <w:sz w:val="24"/>
                <w:szCs w:val="24"/>
              </w:rPr>
              <w:t xml:space="preserve">Kopējais programmas finansējums ir 11 764 706 </w:t>
            </w:r>
            <w:r w:rsidRPr="00217B2E">
              <w:rPr>
                <w:rFonts w:ascii="Times New Roman" w:hAnsi="Times New Roman" w:cs="Times New Roman"/>
                <w:i/>
                <w:sz w:val="24"/>
                <w:szCs w:val="24"/>
              </w:rPr>
              <w:t>euro</w:t>
            </w:r>
            <w:r w:rsidRPr="00217B2E">
              <w:rPr>
                <w:rFonts w:ascii="Times New Roman" w:hAnsi="Times New Roman" w:cs="Times New Roman"/>
                <w:sz w:val="24"/>
                <w:szCs w:val="24"/>
              </w:rPr>
              <w:t xml:space="preserve">, no tiem Eiropas Ekonomikas zonas finanšu instrumenta piešķīrums 10 000 000 </w:t>
            </w:r>
            <w:r w:rsidRPr="00217B2E">
              <w:rPr>
                <w:rFonts w:ascii="Times New Roman" w:hAnsi="Times New Roman" w:cs="Times New Roman"/>
                <w:i/>
                <w:sz w:val="24"/>
                <w:szCs w:val="24"/>
              </w:rPr>
              <w:t>euro</w:t>
            </w:r>
            <w:r w:rsidRPr="00217B2E">
              <w:rPr>
                <w:rFonts w:ascii="Times New Roman" w:hAnsi="Times New Roman" w:cs="Times New Roman"/>
                <w:sz w:val="24"/>
                <w:szCs w:val="24"/>
              </w:rPr>
              <w:t xml:space="preserve">, nacionālais programmas līdzfinansējums 1 764 706 </w:t>
            </w:r>
            <w:r w:rsidRPr="00217B2E">
              <w:rPr>
                <w:rFonts w:ascii="Times New Roman" w:hAnsi="Times New Roman" w:cs="Times New Roman"/>
                <w:i/>
                <w:sz w:val="24"/>
                <w:szCs w:val="24"/>
              </w:rPr>
              <w:t>euro</w:t>
            </w:r>
            <w:r w:rsidRPr="00217B2E">
              <w:rPr>
                <w:rFonts w:ascii="Times New Roman" w:hAnsi="Times New Roman" w:cs="Times New Roman"/>
                <w:sz w:val="24"/>
                <w:szCs w:val="24"/>
              </w:rPr>
              <w:t>.</w:t>
            </w:r>
          </w:p>
          <w:p w14:paraId="36355087" w14:textId="77777777" w:rsidR="00637477" w:rsidRPr="00217B2E" w:rsidRDefault="00637477" w:rsidP="00637477">
            <w:pPr>
              <w:jc w:val="both"/>
              <w:rPr>
                <w:rFonts w:ascii="Times New Roman" w:hAnsi="Times New Roman" w:cs="Times New Roman"/>
                <w:sz w:val="24"/>
                <w:szCs w:val="24"/>
              </w:rPr>
            </w:pPr>
          </w:p>
          <w:p w14:paraId="365F0C4E" w14:textId="77777777" w:rsidR="00637477" w:rsidRPr="00217B2E" w:rsidRDefault="00637477" w:rsidP="00637477">
            <w:pPr>
              <w:jc w:val="both"/>
              <w:rPr>
                <w:rFonts w:ascii="Times New Roman" w:hAnsi="Times New Roman" w:cs="Times New Roman"/>
                <w:sz w:val="24"/>
                <w:szCs w:val="24"/>
              </w:rPr>
            </w:pPr>
            <w:r w:rsidRPr="00217B2E">
              <w:rPr>
                <w:rFonts w:ascii="Times New Roman" w:hAnsi="Times New Roman" w:cs="Times New Roman"/>
                <w:sz w:val="24"/>
                <w:szCs w:val="24"/>
              </w:rPr>
              <w:t>Programmas īstenošanas laiks ir no 2018. gada 1. janvāra līdz 2024. gada 31. decembrim.</w:t>
            </w:r>
          </w:p>
          <w:p w14:paraId="7767EE30" w14:textId="77777777" w:rsidR="00385455" w:rsidRPr="00E93523" w:rsidRDefault="00385455" w:rsidP="00385455">
            <w:pPr>
              <w:jc w:val="both"/>
              <w:rPr>
                <w:rFonts w:ascii="Times New Roman" w:hAnsi="Times New Roman" w:cs="Times New Roman"/>
                <w:sz w:val="24"/>
                <w:szCs w:val="24"/>
              </w:rPr>
            </w:pPr>
          </w:p>
          <w:p w14:paraId="6929B02E" w14:textId="77777777" w:rsidR="00385455" w:rsidRPr="00E93523" w:rsidRDefault="00385455" w:rsidP="00385455">
            <w:pPr>
              <w:jc w:val="both"/>
              <w:rPr>
                <w:rFonts w:ascii="Times New Roman" w:hAnsi="Times New Roman" w:cs="Times New Roman"/>
                <w:sz w:val="24"/>
                <w:szCs w:val="24"/>
              </w:rPr>
            </w:pPr>
            <w:r w:rsidRPr="00E93523">
              <w:rPr>
                <w:rFonts w:ascii="Times New Roman" w:hAnsi="Times New Roman" w:cs="Times New Roman"/>
                <w:sz w:val="24"/>
                <w:szCs w:val="24"/>
              </w:rPr>
              <w:t>Faktiskie izdevumi:</w:t>
            </w:r>
          </w:p>
          <w:p w14:paraId="7F58C194" w14:textId="77777777" w:rsidR="00275AAA" w:rsidRDefault="00275AAA" w:rsidP="00275AAA">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u w:val="single"/>
                <w:lang w:eastAsia="lv-LV"/>
              </w:rPr>
              <w:t>2018. gadā</w:t>
            </w:r>
            <w:r w:rsidRPr="000454A6">
              <w:rPr>
                <w:rFonts w:ascii="Times New Roman" w:eastAsia="Times New Roman" w:hAnsi="Times New Roman" w:cs="Times New Roman"/>
                <w:sz w:val="24"/>
                <w:szCs w:val="24"/>
                <w:lang w:eastAsia="lv-LV"/>
              </w:rPr>
              <w:t xml:space="preserve"> programmas īstenošanai – </w:t>
            </w:r>
            <w:r>
              <w:rPr>
                <w:rFonts w:ascii="Times New Roman" w:eastAsia="Times New Roman" w:hAnsi="Times New Roman" w:cs="Times New Roman"/>
                <w:iCs/>
                <w:sz w:val="24"/>
                <w:szCs w:val="24"/>
                <w:lang w:eastAsia="lv-LV"/>
              </w:rPr>
              <w:t>32 828</w:t>
            </w:r>
            <w:r w:rsidRPr="000454A6">
              <w:rPr>
                <w:rFonts w:ascii="Times New Roman" w:eastAsia="Times New Roman" w:hAnsi="Times New Roman" w:cs="Times New Roman"/>
                <w:iCs/>
                <w:sz w:val="24"/>
                <w:szCs w:val="24"/>
                <w:lang w:eastAsia="lv-LV"/>
              </w:rPr>
              <w:t xml:space="preserve"> </w:t>
            </w:r>
            <w:r w:rsidRPr="000454A6">
              <w:rPr>
                <w:rFonts w:ascii="Times New Roman" w:eastAsia="Times New Roman" w:hAnsi="Times New Roman" w:cs="Times New Roman"/>
                <w:i/>
                <w:sz w:val="24"/>
                <w:szCs w:val="24"/>
                <w:lang w:eastAsia="lv-LV"/>
              </w:rPr>
              <w:t>euro</w:t>
            </w:r>
            <w:r w:rsidRPr="000454A6">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 xml:space="preserve">Eiropas Ekonomikas zonas </w:t>
            </w:r>
            <w:r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27 90</w:t>
            </w:r>
            <w:r w:rsidRPr="000454A6">
              <w:rPr>
                <w:rFonts w:ascii="Times New Roman" w:eastAsia="Times New Roman" w:hAnsi="Times New Roman" w:cs="Times New Roman"/>
                <w:iCs/>
                <w:sz w:val="24"/>
                <w:szCs w:val="24"/>
                <w:lang w:eastAsia="lv-LV"/>
              </w:rPr>
              <w:t xml:space="preserve">4 </w:t>
            </w:r>
            <w:r w:rsidRPr="000454A6">
              <w:rPr>
                <w:rFonts w:ascii="Times New Roman" w:eastAsia="Times New Roman" w:hAnsi="Times New Roman" w:cs="Times New Roman"/>
                <w:i/>
                <w:sz w:val="24"/>
                <w:szCs w:val="24"/>
                <w:lang w:eastAsia="lv-LV"/>
              </w:rPr>
              <w:t>euro</w:t>
            </w:r>
            <w:r w:rsidRPr="000454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nacionālais programmas līdzfinansējums 4 924</w:t>
            </w:r>
            <w:r w:rsidRPr="000454A6">
              <w:rPr>
                <w:rFonts w:ascii="Times New Roman" w:eastAsia="Times New Roman" w:hAnsi="Times New Roman" w:cs="Times New Roman"/>
                <w:sz w:val="24"/>
                <w:szCs w:val="24"/>
                <w:lang w:eastAsia="lv-LV"/>
              </w:rPr>
              <w:t> </w:t>
            </w:r>
            <w:r w:rsidRPr="000454A6">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r w:rsidRPr="000454A6">
              <w:rPr>
                <w:rFonts w:ascii="Times New Roman" w:eastAsia="Times New Roman" w:hAnsi="Times New Roman" w:cs="Times New Roman"/>
                <w:sz w:val="24"/>
                <w:szCs w:val="24"/>
                <w:lang w:eastAsia="lv-LV"/>
              </w:rPr>
              <w:t xml:space="preserve"> </w:t>
            </w:r>
          </w:p>
          <w:p w14:paraId="0B07480D" w14:textId="77777777" w:rsidR="00275AAA" w:rsidRPr="00985E0B" w:rsidRDefault="00275AAA" w:rsidP="00275AAA">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u w:val="single"/>
                <w:lang w:eastAsia="lv-LV"/>
              </w:rPr>
              <w:t>2019. gadā</w:t>
            </w:r>
            <w:r>
              <w:rPr>
                <w:rFonts w:ascii="Times New Roman" w:eastAsia="Times New Roman" w:hAnsi="Times New Roman" w:cs="Times New Roman"/>
                <w:sz w:val="24"/>
                <w:szCs w:val="24"/>
                <w:lang w:eastAsia="lv-LV"/>
              </w:rPr>
              <w:t xml:space="preserve"> programmas īstenošanai – 43 467</w:t>
            </w:r>
            <w:r w:rsidRPr="000454A6">
              <w:rPr>
                <w:rFonts w:ascii="Times New Roman" w:eastAsia="Times New Roman" w:hAnsi="Times New Roman" w:cs="Times New Roman"/>
                <w:sz w:val="24"/>
                <w:szCs w:val="24"/>
                <w:lang w:eastAsia="lv-LV"/>
              </w:rPr>
              <w:t> </w:t>
            </w:r>
            <w:r w:rsidRPr="000454A6">
              <w:rPr>
                <w:rFonts w:ascii="Times New Roman" w:eastAsia="Times New Roman" w:hAnsi="Times New Roman" w:cs="Times New Roman"/>
                <w:i/>
                <w:sz w:val="24"/>
                <w:szCs w:val="24"/>
                <w:lang w:eastAsia="lv-LV"/>
              </w:rPr>
              <w:t>euro</w:t>
            </w:r>
            <w:r w:rsidRPr="000454A6">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Eiropas Ekonomikas zonas</w:t>
            </w:r>
            <w:r w:rsidRPr="000454A6">
              <w:rPr>
                <w:rFonts w:ascii="Times New Roman" w:eastAsia="Times New Roman" w:hAnsi="Times New Roman" w:cs="Times New Roman"/>
                <w:sz w:val="24"/>
                <w:szCs w:val="24"/>
                <w:lang w:eastAsia="lv-LV"/>
              </w:rPr>
              <w:t xml:space="preserve"> </w:t>
            </w:r>
            <w:r w:rsidRPr="00217B2E">
              <w:rPr>
                <w:rFonts w:ascii="Times New Roman" w:hAnsi="Times New Roman" w:cs="Times New Roman"/>
                <w:sz w:val="24"/>
                <w:szCs w:val="24"/>
              </w:rPr>
              <w:t>finanšu instrumenta piešķīrums</w:t>
            </w:r>
            <w:r>
              <w:rPr>
                <w:rFonts w:ascii="Times New Roman" w:eastAsia="Times New Roman" w:hAnsi="Times New Roman" w:cs="Times New Roman"/>
                <w:sz w:val="24"/>
                <w:szCs w:val="24"/>
                <w:lang w:eastAsia="lv-LV"/>
              </w:rPr>
              <w:t xml:space="preserve"> 36 947</w:t>
            </w:r>
            <w:r w:rsidRPr="000454A6">
              <w:rPr>
                <w:rFonts w:ascii="Times New Roman" w:eastAsia="Times New Roman" w:hAnsi="Times New Roman" w:cs="Times New Roman"/>
                <w:sz w:val="24"/>
                <w:szCs w:val="24"/>
                <w:lang w:eastAsia="lv-LV"/>
              </w:rPr>
              <w:t> </w:t>
            </w:r>
            <w:r w:rsidRPr="000454A6">
              <w:rPr>
                <w:rFonts w:ascii="Times New Roman" w:eastAsia="Times New Roman" w:hAnsi="Times New Roman" w:cs="Times New Roman"/>
                <w:i/>
                <w:sz w:val="24"/>
                <w:szCs w:val="24"/>
                <w:lang w:eastAsia="lv-LV"/>
              </w:rPr>
              <w:t>euro</w:t>
            </w:r>
            <w:r w:rsidRPr="000454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nacionālais programmas līdzfinansējums 6 520</w:t>
            </w:r>
            <w:r w:rsidRPr="000454A6">
              <w:rPr>
                <w:rFonts w:ascii="Times New Roman" w:eastAsia="Times New Roman" w:hAnsi="Times New Roman" w:cs="Times New Roman"/>
                <w:sz w:val="24"/>
                <w:szCs w:val="24"/>
                <w:lang w:eastAsia="lv-LV"/>
              </w:rPr>
              <w:t> </w:t>
            </w:r>
            <w:r w:rsidRPr="000454A6">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3163C2CF" w14:textId="77777777" w:rsidR="00385455" w:rsidRPr="00E93523" w:rsidRDefault="00385455" w:rsidP="004011DD">
            <w:pPr>
              <w:jc w:val="both"/>
              <w:rPr>
                <w:rFonts w:ascii="Times New Roman" w:hAnsi="Times New Roman" w:cs="Times New Roman"/>
                <w:sz w:val="24"/>
                <w:szCs w:val="24"/>
              </w:rPr>
            </w:pPr>
          </w:p>
          <w:p w14:paraId="5B355FDB" w14:textId="77777777" w:rsidR="00385455" w:rsidRPr="00E93523" w:rsidRDefault="00385455" w:rsidP="00385455">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lang w:eastAsia="lv-LV"/>
              </w:rPr>
              <w:t>Provizoriski plānotā naudas plūsma 20</w:t>
            </w:r>
            <w:r w:rsidR="00862831">
              <w:rPr>
                <w:rFonts w:ascii="Times New Roman" w:eastAsia="Times New Roman" w:hAnsi="Times New Roman" w:cs="Times New Roman"/>
                <w:sz w:val="24"/>
                <w:szCs w:val="24"/>
                <w:lang w:eastAsia="lv-LV"/>
              </w:rPr>
              <w:t>20</w:t>
            </w:r>
            <w:r w:rsidRPr="00E93523">
              <w:rPr>
                <w:rFonts w:ascii="Times New Roman" w:eastAsia="Times New Roman" w:hAnsi="Times New Roman" w:cs="Times New Roman"/>
                <w:sz w:val="24"/>
                <w:szCs w:val="24"/>
                <w:lang w:eastAsia="lv-LV"/>
              </w:rPr>
              <w:t>.-2024.gadā:</w:t>
            </w:r>
          </w:p>
          <w:p w14:paraId="29AB3A8A" w14:textId="77777777"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w:t>
            </w:r>
            <w:r w:rsidR="00862831">
              <w:rPr>
                <w:rFonts w:ascii="Times New Roman" w:eastAsia="Times New Roman" w:hAnsi="Times New Roman" w:cs="Times New Roman"/>
                <w:sz w:val="24"/>
                <w:szCs w:val="24"/>
                <w:u w:val="single"/>
                <w:lang w:eastAsia="lv-LV"/>
              </w:rPr>
              <w:t>20</w:t>
            </w:r>
            <w:r w:rsidRPr="00E93523">
              <w:rPr>
                <w:rFonts w:ascii="Times New Roman" w:eastAsia="Times New Roman" w:hAnsi="Times New Roman" w:cs="Times New Roman"/>
                <w:sz w:val="24"/>
                <w:szCs w:val="24"/>
                <w:u w:val="single"/>
                <w:lang w:eastAsia="lv-LV"/>
              </w:rPr>
              <w:t>.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vadībai </w:t>
            </w:r>
            <w:r w:rsidRPr="00E93523">
              <w:rPr>
                <w:rFonts w:ascii="Times New Roman" w:eastAsia="Times New Roman" w:hAnsi="Times New Roman" w:cs="Times New Roman"/>
                <w:sz w:val="24"/>
                <w:szCs w:val="24"/>
                <w:lang w:eastAsia="lv-LV"/>
              </w:rPr>
              <w:t xml:space="preserve">– </w:t>
            </w:r>
            <w:r w:rsidR="00A75242">
              <w:rPr>
                <w:rFonts w:ascii="Times New Roman" w:eastAsia="Times New Roman" w:hAnsi="Times New Roman" w:cs="Times New Roman"/>
                <w:iCs/>
                <w:sz w:val="24"/>
                <w:szCs w:val="24"/>
                <w:lang w:eastAsia="lv-LV"/>
              </w:rPr>
              <w:t>162 036</w:t>
            </w:r>
            <w:r w:rsidR="00A75242" w:rsidRPr="000454A6">
              <w:rPr>
                <w:rFonts w:ascii="Times New Roman" w:eastAsia="Times New Roman" w:hAnsi="Times New Roman" w:cs="Times New Roman"/>
                <w:iCs/>
                <w:sz w:val="24"/>
                <w:szCs w:val="24"/>
                <w:lang w:eastAsia="lv-LV"/>
              </w:rPr>
              <w:t xml:space="preserve"> </w:t>
            </w:r>
            <w:r w:rsidRPr="00E93523">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 xml:space="preserve">Eiropas Ekonomikas zonas </w:t>
            </w:r>
            <w:r w:rsidR="00E10F8F" w:rsidRPr="00217B2E">
              <w:rPr>
                <w:rFonts w:ascii="Times New Roman" w:hAnsi="Times New Roman" w:cs="Times New Roman"/>
                <w:sz w:val="24"/>
                <w:szCs w:val="24"/>
              </w:rPr>
              <w:t>finanšu instrumenta piešķīrums</w:t>
            </w:r>
            <w:r w:rsidR="00E10F8F">
              <w:rPr>
                <w:rFonts w:ascii="Times New Roman" w:eastAsia="Times New Roman" w:hAnsi="Times New Roman" w:cs="Times New Roman"/>
                <w:sz w:val="24"/>
                <w:szCs w:val="24"/>
                <w:lang w:eastAsia="lv-LV"/>
              </w:rPr>
              <w:t xml:space="preserve"> 137 731</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00E10F8F" w:rsidRPr="000454A6">
              <w:rPr>
                <w:rFonts w:ascii="Times New Roman" w:eastAsia="Times New Roman" w:hAnsi="Times New Roman" w:cs="Times New Roman"/>
                <w:sz w:val="24"/>
                <w:szCs w:val="24"/>
                <w:lang w:eastAsia="lv-LV"/>
              </w:rPr>
              <w:t xml:space="preserve">, </w:t>
            </w:r>
            <w:r w:rsidR="00E10F8F">
              <w:rPr>
                <w:rFonts w:ascii="Times New Roman" w:eastAsia="Times New Roman" w:hAnsi="Times New Roman" w:cs="Times New Roman"/>
                <w:sz w:val="24"/>
                <w:szCs w:val="24"/>
                <w:lang w:eastAsia="lv-LV"/>
              </w:rPr>
              <w:t>nacionālais programmas līdzfinansējums 24 305</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w:t>
            </w:r>
          </w:p>
          <w:p w14:paraId="28F17BC7" w14:textId="77777777" w:rsidR="004011DD" w:rsidRPr="00E93523" w:rsidRDefault="004011DD" w:rsidP="00E93523">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2021.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B25BD3" w:rsidRPr="00712A52">
              <w:rPr>
                <w:rFonts w:ascii="Times New Roman" w:eastAsia="Times New Roman" w:hAnsi="Times New Roman" w:cs="Times New Roman"/>
                <w:sz w:val="24"/>
                <w:szCs w:val="24"/>
                <w:lang w:eastAsia="lv-LV"/>
              </w:rPr>
              <w:t>1 645</w:t>
            </w:r>
            <w:r w:rsidR="00B25BD3">
              <w:rPr>
                <w:rFonts w:ascii="Times New Roman" w:eastAsia="Times New Roman" w:hAnsi="Times New Roman" w:cs="Times New Roman"/>
                <w:sz w:val="24"/>
                <w:szCs w:val="24"/>
                <w:lang w:eastAsia="lv-LV"/>
              </w:rPr>
              <w:t> </w:t>
            </w:r>
            <w:r w:rsidR="00B25BD3" w:rsidRPr="00712A52">
              <w:rPr>
                <w:rFonts w:ascii="Times New Roman" w:eastAsia="Times New Roman" w:hAnsi="Times New Roman" w:cs="Times New Roman"/>
                <w:sz w:val="24"/>
                <w:szCs w:val="24"/>
                <w:lang w:eastAsia="lv-LV"/>
              </w:rPr>
              <w:t>198</w:t>
            </w:r>
            <w:r w:rsidR="00B25BD3">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Eiropas Ekonomikas zonas</w:t>
            </w:r>
            <w:r w:rsidR="00E10F8F" w:rsidRPr="000454A6">
              <w:rPr>
                <w:rFonts w:ascii="Times New Roman" w:eastAsia="Times New Roman" w:hAnsi="Times New Roman" w:cs="Times New Roman"/>
                <w:sz w:val="24"/>
                <w:szCs w:val="24"/>
                <w:lang w:eastAsia="lv-LV"/>
              </w:rPr>
              <w:t xml:space="preserve"> </w:t>
            </w:r>
            <w:r w:rsidR="00E10F8F" w:rsidRPr="00217B2E">
              <w:rPr>
                <w:rFonts w:ascii="Times New Roman" w:hAnsi="Times New Roman" w:cs="Times New Roman"/>
                <w:sz w:val="24"/>
                <w:szCs w:val="24"/>
              </w:rPr>
              <w:t>finanšu instrumenta piešķīrums</w:t>
            </w:r>
            <w:r w:rsidR="00E10F8F">
              <w:rPr>
                <w:rFonts w:ascii="Times New Roman" w:eastAsia="Times New Roman" w:hAnsi="Times New Roman" w:cs="Times New Roman"/>
                <w:sz w:val="24"/>
                <w:szCs w:val="24"/>
                <w:lang w:eastAsia="lv-LV"/>
              </w:rPr>
              <w:t xml:space="preserve"> 1 398 418</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00E10F8F" w:rsidRPr="000454A6">
              <w:rPr>
                <w:rFonts w:ascii="Times New Roman" w:eastAsia="Times New Roman" w:hAnsi="Times New Roman" w:cs="Times New Roman"/>
                <w:sz w:val="24"/>
                <w:szCs w:val="24"/>
                <w:lang w:eastAsia="lv-LV"/>
              </w:rPr>
              <w:t xml:space="preserve">, </w:t>
            </w:r>
            <w:r w:rsidR="00E10F8F">
              <w:rPr>
                <w:rFonts w:ascii="Times New Roman" w:eastAsia="Times New Roman" w:hAnsi="Times New Roman" w:cs="Times New Roman"/>
                <w:sz w:val="24"/>
                <w:szCs w:val="24"/>
                <w:lang w:eastAsia="lv-LV"/>
              </w:rPr>
              <w:t>nacionālais programmas līdzfinansējums 246 780</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00E10F8F">
              <w:rPr>
                <w:rFonts w:ascii="Times New Roman" w:eastAsia="Times New Roman" w:hAnsi="Times New Roman" w:cs="Times New Roman"/>
                <w:i/>
                <w:sz w:val="24"/>
                <w:szCs w:val="24"/>
                <w:lang w:eastAsia="lv-LV"/>
              </w:rPr>
              <w:t>)</w:t>
            </w:r>
            <w:r w:rsidRPr="00E93523">
              <w:rPr>
                <w:rFonts w:ascii="Times New Roman" w:eastAsia="Times New Roman" w:hAnsi="Times New Roman" w:cs="Times New Roman"/>
                <w:sz w:val="24"/>
                <w:szCs w:val="24"/>
                <w:lang w:eastAsia="lv-LV"/>
              </w:rPr>
              <w:t>;</w:t>
            </w:r>
          </w:p>
          <w:p w14:paraId="53264B3F" w14:textId="77777777" w:rsidR="009B6E73" w:rsidRPr="002274D1" w:rsidRDefault="004011DD" w:rsidP="0047081A">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2022.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B25BD3" w:rsidRPr="00B25BD3">
              <w:rPr>
                <w:rFonts w:ascii="Times New Roman" w:eastAsia="Times New Roman" w:hAnsi="Times New Roman" w:cs="Times New Roman"/>
                <w:sz w:val="24"/>
                <w:szCs w:val="24"/>
                <w:lang w:eastAsia="lv-LV"/>
              </w:rPr>
              <w:t>4 837 345</w:t>
            </w:r>
            <w:r w:rsidR="00B25BD3">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Eiropas Ekonomikas zonas</w:t>
            </w:r>
            <w:r w:rsidR="00E10F8F" w:rsidRPr="000454A6">
              <w:rPr>
                <w:rFonts w:ascii="Times New Roman" w:eastAsia="Times New Roman" w:hAnsi="Times New Roman" w:cs="Times New Roman"/>
                <w:sz w:val="24"/>
                <w:szCs w:val="24"/>
                <w:lang w:eastAsia="lv-LV"/>
              </w:rPr>
              <w:t xml:space="preserve"> </w:t>
            </w:r>
            <w:r w:rsidR="00E10F8F" w:rsidRPr="00217B2E">
              <w:rPr>
                <w:rFonts w:ascii="Times New Roman" w:hAnsi="Times New Roman" w:cs="Times New Roman"/>
                <w:sz w:val="24"/>
                <w:szCs w:val="24"/>
              </w:rPr>
              <w:t>finanšu instrumenta piešķīrums</w:t>
            </w:r>
            <w:r w:rsidR="00E10F8F">
              <w:rPr>
                <w:rFonts w:ascii="Times New Roman" w:eastAsia="Times New Roman" w:hAnsi="Times New Roman" w:cs="Times New Roman"/>
                <w:sz w:val="24"/>
                <w:szCs w:val="24"/>
                <w:lang w:eastAsia="lv-LV"/>
              </w:rPr>
              <w:t xml:space="preserve"> </w:t>
            </w:r>
            <w:r w:rsidR="00502CDB">
              <w:rPr>
                <w:rFonts w:ascii="Times New Roman" w:eastAsia="Times New Roman" w:hAnsi="Times New Roman" w:cs="Times New Roman"/>
                <w:sz w:val="24"/>
                <w:szCs w:val="24"/>
                <w:lang w:eastAsia="lv-LV"/>
              </w:rPr>
              <w:t>4 111 743</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00E10F8F" w:rsidRPr="000454A6">
              <w:rPr>
                <w:rFonts w:ascii="Times New Roman" w:eastAsia="Times New Roman" w:hAnsi="Times New Roman" w:cs="Times New Roman"/>
                <w:sz w:val="24"/>
                <w:szCs w:val="24"/>
                <w:lang w:eastAsia="lv-LV"/>
              </w:rPr>
              <w:t xml:space="preserve">, </w:t>
            </w:r>
            <w:r w:rsidR="00E10F8F">
              <w:rPr>
                <w:rFonts w:ascii="Times New Roman" w:eastAsia="Times New Roman" w:hAnsi="Times New Roman" w:cs="Times New Roman"/>
                <w:sz w:val="24"/>
                <w:szCs w:val="24"/>
                <w:lang w:eastAsia="lv-LV"/>
              </w:rPr>
              <w:t>nacionālais programmas līdz</w:t>
            </w:r>
            <w:r w:rsidR="00502CDB">
              <w:rPr>
                <w:rFonts w:ascii="Times New Roman" w:eastAsia="Times New Roman" w:hAnsi="Times New Roman" w:cs="Times New Roman"/>
                <w:sz w:val="24"/>
                <w:szCs w:val="24"/>
                <w:lang w:eastAsia="lv-LV"/>
              </w:rPr>
              <w:t>finansējums 725 602</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w:t>
            </w:r>
          </w:p>
          <w:p w14:paraId="7F219470" w14:textId="77777777"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2023.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īstenošanai</w:t>
            </w:r>
            <w:r w:rsidR="00E10F8F">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sz w:val="24"/>
                <w:szCs w:val="24"/>
                <w:lang w:eastAsia="lv-LV"/>
              </w:rPr>
              <w:t xml:space="preserve">– </w:t>
            </w:r>
            <w:r w:rsidR="00E10F8F" w:rsidRPr="00E10F8F">
              <w:rPr>
                <w:rFonts w:ascii="Times New Roman" w:eastAsia="Times New Roman" w:hAnsi="Times New Roman" w:cs="Times New Roman"/>
                <w:sz w:val="24"/>
                <w:szCs w:val="24"/>
                <w:lang w:eastAsia="lv-LV"/>
              </w:rPr>
              <w:t>3 270 32</w:t>
            </w:r>
            <w:r w:rsidR="008B6573">
              <w:rPr>
                <w:rFonts w:ascii="Times New Roman" w:eastAsia="Times New Roman" w:hAnsi="Times New Roman" w:cs="Times New Roman"/>
                <w:sz w:val="24"/>
                <w:szCs w:val="24"/>
                <w:lang w:eastAsia="lv-LV"/>
              </w:rPr>
              <w:t>0</w:t>
            </w:r>
            <w:r w:rsidR="00E10F8F">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 xml:space="preserve"> (</w:t>
            </w:r>
            <w:r w:rsidR="00540786" w:rsidRPr="00EF62DA">
              <w:rPr>
                <w:rFonts w:ascii="Times New Roman" w:hAnsi="Times New Roman"/>
                <w:sz w:val="24"/>
                <w:szCs w:val="24"/>
                <w:lang w:eastAsia="lv-LV"/>
              </w:rPr>
              <w:t>Eiropas Ekonomikas zonas</w:t>
            </w:r>
            <w:r w:rsidR="00E10F8F" w:rsidRPr="000454A6">
              <w:rPr>
                <w:rFonts w:ascii="Times New Roman" w:eastAsia="Times New Roman" w:hAnsi="Times New Roman" w:cs="Times New Roman"/>
                <w:sz w:val="24"/>
                <w:szCs w:val="24"/>
                <w:lang w:eastAsia="lv-LV"/>
              </w:rPr>
              <w:t xml:space="preserve"> </w:t>
            </w:r>
            <w:r w:rsidR="00E10F8F" w:rsidRPr="00217B2E">
              <w:rPr>
                <w:rFonts w:ascii="Times New Roman" w:hAnsi="Times New Roman" w:cs="Times New Roman"/>
                <w:sz w:val="24"/>
                <w:szCs w:val="24"/>
              </w:rPr>
              <w:t>finanšu instrumenta piešķīrums</w:t>
            </w:r>
            <w:r w:rsidR="00E10F8F">
              <w:rPr>
                <w:rFonts w:ascii="Times New Roman" w:eastAsia="Times New Roman" w:hAnsi="Times New Roman" w:cs="Times New Roman"/>
                <w:sz w:val="24"/>
                <w:szCs w:val="24"/>
                <w:lang w:eastAsia="lv-LV"/>
              </w:rPr>
              <w:t xml:space="preserve"> </w:t>
            </w:r>
            <w:r w:rsidR="00502CDB">
              <w:rPr>
                <w:rFonts w:ascii="Times New Roman" w:eastAsia="Times New Roman" w:hAnsi="Times New Roman" w:cs="Times New Roman"/>
                <w:sz w:val="24"/>
                <w:szCs w:val="24"/>
                <w:lang w:eastAsia="lv-LV"/>
              </w:rPr>
              <w:t>2 779 77</w:t>
            </w:r>
            <w:r w:rsidR="008B6573">
              <w:rPr>
                <w:rFonts w:ascii="Times New Roman" w:eastAsia="Times New Roman" w:hAnsi="Times New Roman" w:cs="Times New Roman"/>
                <w:sz w:val="24"/>
                <w:szCs w:val="24"/>
                <w:lang w:eastAsia="lv-LV"/>
              </w:rPr>
              <w:t>2</w:t>
            </w:r>
            <w:r w:rsidR="00502CDB">
              <w:rPr>
                <w:rFonts w:ascii="Times New Roman" w:eastAsia="Times New Roman" w:hAnsi="Times New Roman" w:cs="Times New Roman"/>
                <w:sz w:val="24"/>
                <w:szCs w:val="24"/>
                <w:lang w:eastAsia="lv-LV"/>
              </w:rPr>
              <w:t xml:space="preserve"> </w:t>
            </w:r>
            <w:r w:rsidR="00E10F8F" w:rsidRPr="000454A6">
              <w:rPr>
                <w:rFonts w:ascii="Times New Roman" w:eastAsia="Times New Roman" w:hAnsi="Times New Roman" w:cs="Times New Roman"/>
                <w:i/>
                <w:sz w:val="24"/>
                <w:szCs w:val="24"/>
                <w:lang w:eastAsia="lv-LV"/>
              </w:rPr>
              <w:t>euro</w:t>
            </w:r>
            <w:r w:rsidR="00E10F8F" w:rsidRPr="000454A6">
              <w:rPr>
                <w:rFonts w:ascii="Times New Roman" w:eastAsia="Times New Roman" w:hAnsi="Times New Roman" w:cs="Times New Roman"/>
                <w:sz w:val="24"/>
                <w:szCs w:val="24"/>
                <w:lang w:eastAsia="lv-LV"/>
              </w:rPr>
              <w:t xml:space="preserve">, </w:t>
            </w:r>
            <w:r w:rsidR="00E10F8F">
              <w:rPr>
                <w:rFonts w:ascii="Times New Roman" w:eastAsia="Times New Roman" w:hAnsi="Times New Roman" w:cs="Times New Roman"/>
                <w:sz w:val="24"/>
                <w:szCs w:val="24"/>
                <w:lang w:eastAsia="lv-LV"/>
              </w:rPr>
              <w:t>nacionālais programmas līdz</w:t>
            </w:r>
            <w:r w:rsidR="00502CDB">
              <w:rPr>
                <w:rFonts w:ascii="Times New Roman" w:eastAsia="Times New Roman" w:hAnsi="Times New Roman" w:cs="Times New Roman"/>
                <w:sz w:val="24"/>
                <w:szCs w:val="24"/>
                <w:lang w:eastAsia="lv-LV"/>
              </w:rPr>
              <w:t>finansējums 490 548</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w:t>
            </w:r>
          </w:p>
          <w:p w14:paraId="464883C0" w14:textId="77777777"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2024.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E10F8F" w:rsidRPr="00E10F8F">
              <w:rPr>
                <w:rFonts w:ascii="Times New Roman" w:eastAsia="Times New Roman" w:hAnsi="Times New Roman" w:cs="Times New Roman"/>
                <w:sz w:val="24"/>
                <w:szCs w:val="24"/>
                <w:lang w:eastAsia="lv-LV"/>
              </w:rPr>
              <w:t>1 773</w:t>
            </w:r>
            <w:r w:rsidR="00E10F8F">
              <w:rPr>
                <w:rFonts w:ascii="Times New Roman" w:eastAsia="Times New Roman" w:hAnsi="Times New Roman" w:cs="Times New Roman"/>
                <w:sz w:val="24"/>
                <w:szCs w:val="24"/>
                <w:lang w:eastAsia="lv-LV"/>
              </w:rPr>
              <w:t> </w:t>
            </w:r>
            <w:r w:rsidR="00E10F8F" w:rsidRPr="00E10F8F">
              <w:rPr>
                <w:rFonts w:ascii="Times New Roman" w:eastAsia="Times New Roman" w:hAnsi="Times New Roman" w:cs="Times New Roman"/>
                <w:sz w:val="24"/>
                <w:szCs w:val="24"/>
                <w:lang w:eastAsia="lv-LV"/>
              </w:rPr>
              <w:t>512</w:t>
            </w:r>
            <w:r w:rsidR="00E10F8F">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 xml:space="preserve"> </w:t>
            </w:r>
            <w:r w:rsidR="00E93523">
              <w:rPr>
                <w:rFonts w:ascii="Times New Roman" w:eastAsia="Times New Roman" w:hAnsi="Times New Roman" w:cs="Times New Roman"/>
                <w:sz w:val="24"/>
                <w:szCs w:val="24"/>
                <w:lang w:eastAsia="lv-LV"/>
              </w:rPr>
              <w:t>(</w:t>
            </w:r>
            <w:r w:rsidR="00540786" w:rsidRPr="00EF62DA">
              <w:rPr>
                <w:rFonts w:ascii="Times New Roman" w:hAnsi="Times New Roman"/>
                <w:sz w:val="24"/>
                <w:szCs w:val="24"/>
                <w:lang w:eastAsia="lv-LV"/>
              </w:rPr>
              <w:t>Eiropas Ekonomikas zonas</w:t>
            </w:r>
            <w:r w:rsidR="00E10F8F" w:rsidRPr="000454A6">
              <w:rPr>
                <w:rFonts w:ascii="Times New Roman" w:eastAsia="Times New Roman" w:hAnsi="Times New Roman" w:cs="Times New Roman"/>
                <w:sz w:val="24"/>
                <w:szCs w:val="24"/>
                <w:lang w:eastAsia="lv-LV"/>
              </w:rPr>
              <w:t xml:space="preserve"> </w:t>
            </w:r>
            <w:r w:rsidR="00E10F8F" w:rsidRPr="00217B2E">
              <w:rPr>
                <w:rFonts w:ascii="Times New Roman" w:hAnsi="Times New Roman" w:cs="Times New Roman"/>
                <w:sz w:val="24"/>
                <w:szCs w:val="24"/>
              </w:rPr>
              <w:t>finanšu instrumenta piešķīrums</w:t>
            </w:r>
            <w:r w:rsidR="00502CDB">
              <w:rPr>
                <w:rFonts w:ascii="Times New Roman" w:eastAsia="Times New Roman" w:hAnsi="Times New Roman" w:cs="Times New Roman"/>
                <w:sz w:val="24"/>
                <w:szCs w:val="24"/>
                <w:lang w:eastAsia="lv-LV"/>
              </w:rPr>
              <w:t xml:space="preserve"> 1 507 485</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00E10F8F" w:rsidRPr="000454A6">
              <w:rPr>
                <w:rFonts w:ascii="Times New Roman" w:eastAsia="Times New Roman" w:hAnsi="Times New Roman" w:cs="Times New Roman"/>
                <w:sz w:val="24"/>
                <w:szCs w:val="24"/>
                <w:lang w:eastAsia="lv-LV"/>
              </w:rPr>
              <w:t xml:space="preserve">, </w:t>
            </w:r>
            <w:r w:rsidR="00E10F8F">
              <w:rPr>
                <w:rFonts w:ascii="Times New Roman" w:eastAsia="Times New Roman" w:hAnsi="Times New Roman" w:cs="Times New Roman"/>
                <w:sz w:val="24"/>
                <w:szCs w:val="24"/>
                <w:lang w:eastAsia="lv-LV"/>
              </w:rPr>
              <w:t>nacionālais programmas līdz</w:t>
            </w:r>
            <w:r w:rsidR="00502CDB">
              <w:rPr>
                <w:rFonts w:ascii="Times New Roman" w:eastAsia="Times New Roman" w:hAnsi="Times New Roman" w:cs="Times New Roman"/>
                <w:sz w:val="24"/>
                <w:szCs w:val="24"/>
                <w:lang w:eastAsia="lv-LV"/>
              </w:rPr>
              <w:t>finansējums 266 027</w:t>
            </w:r>
            <w:r w:rsidR="00E10F8F" w:rsidRPr="000454A6">
              <w:rPr>
                <w:rFonts w:ascii="Times New Roman" w:eastAsia="Times New Roman" w:hAnsi="Times New Roman" w:cs="Times New Roman"/>
                <w:sz w:val="24"/>
                <w:szCs w:val="24"/>
                <w:lang w:eastAsia="lv-LV"/>
              </w:rPr>
              <w:t> </w:t>
            </w:r>
            <w:r w:rsidR="00E10F8F" w:rsidRPr="000454A6">
              <w:rPr>
                <w:rFonts w:ascii="Times New Roman" w:eastAsia="Times New Roman" w:hAnsi="Times New Roman" w:cs="Times New Roman"/>
                <w:i/>
                <w:sz w:val="24"/>
                <w:szCs w:val="24"/>
                <w:lang w:eastAsia="lv-LV"/>
              </w:rPr>
              <w:t>euro</w:t>
            </w:r>
            <w:r w:rsidRPr="00E93523">
              <w:rPr>
                <w:rFonts w:ascii="Times New Roman" w:eastAsia="Times New Roman" w:hAnsi="Times New Roman" w:cs="Times New Roman"/>
                <w:sz w:val="24"/>
                <w:szCs w:val="24"/>
                <w:lang w:eastAsia="lv-LV"/>
              </w:rPr>
              <w:t>).</w:t>
            </w:r>
          </w:p>
          <w:p w14:paraId="66F3285A" w14:textId="5FDD26CE" w:rsidR="004011DD" w:rsidRPr="00E93523" w:rsidRDefault="004011DD" w:rsidP="0074218F">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lang w:eastAsia="lv-LV"/>
              </w:rPr>
              <w:t>Programmas provizoriskā naudas plūsma</w:t>
            </w:r>
            <w:r w:rsidR="00362506" w:rsidRPr="00E93523">
              <w:rPr>
                <w:rFonts w:ascii="Times New Roman" w:eastAsia="Times New Roman" w:hAnsi="Times New Roman" w:cs="Times New Roman"/>
                <w:sz w:val="24"/>
                <w:szCs w:val="24"/>
                <w:lang w:eastAsia="lv-LV"/>
              </w:rPr>
              <w:t xml:space="preserve"> ir</w:t>
            </w:r>
            <w:r w:rsidRPr="00E93523">
              <w:rPr>
                <w:rFonts w:ascii="Times New Roman" w:eastAsia="Times New Roman" w:hAnsi="Times New Roman" w:cs="Times New Roman"/>
                <w:sz w:val="24"/>
                <w:szCs w:val="24"/>
                <w:lang w:eastAsia="lv-LV"/>
              </w:rPr>
              <w:t xml:space="preserve"> sagatavota</w:t>
            </w:r>
            <w:r w:rsidR="00362506" w:rsidRPr="00E93523">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pamatojoties uz programmas </w:t>
            </w:r>
            <w:r w:rsidR="00362506" w:rsidRPr="00E93523">
              <w:rPr>
                <w:rFonts w:ascii="Times New Roman" w:eastAsia="Times New Roman" w:hAnsi="Times New Roman" w:cs="Times New Roman"/>
                <w:sz w:val="24"/>
                <w:szCs w:val="24"/>
                <w:lang w:eastAsia="lv-LV"/>
              </w:rPr>
              <w:t>izstrādes</w:t>
            </w:r>
            <w:r w:rsidRPr="00E93523">
              <w:rPr>
                <w:rFonts w:ascii="Times New Roman" w:eastAsia="Times New Roman" w:hAnsi="Times New Roman" w:cs="Times New Roman"/>
                <w:sz w:val="24"/>
                <w:szCs w:val="24"/>
                <w:lang w:eastAsia="lv-LV"/>
              </w:rPr>
              <w:t xml:space="preserve"> un</w:t>
            </w:r>
            <w:r w:rsidR="000E2ADB">
              <w:rPr>
                <w:rFonts w:ascii="Times New Roman" w:eastAsia="Times New Roman" w:hAnsi="Times New Roman" w:cs="Times New Roman"/>
                <w:sz w:val="24"/>
                <w:szCs w:val="24"/>
                <w:lang w:eastAsia="lv-LV"/>
              </w:rPr>
              <w:t xml:space="preserve"> īstenošanas laika grafiku. 2019.gada 16.aprīlī</w:t>
            </w:r>
            <w:r w:rsidRPr="00E93523">
              <w:rPr>
                <w:rFonts w:ascii="Times New Roman" w:eastAsia="Times New Roman" w:hAnsi="Times New Roman" w:cs="Times New Roman"/>
                <w:sz w:val="24"/>
                <w:szCs w:val="24"/>
                <w:lang w:eastAsia="lv-LV"/>
              </w:rPr>
              <w:t xml:space="preserve"> tika </w:t>
            </w:r>
            <w:r w:rsidR="00DF33A9" w:rsidRPr="00E93523">
              <w:rPr>
                <w:rFonts w:ascii="Times New Roman" w:eastAsia="Times New Roman" w:hAnsi="Times New Roman" w:cs="Times New Roman"/>
                <w:sz w:val="24"/>
                <w:szCs w:val="24"/>
                <w:lang w:eastAsia="lv-LV"/>
              </w:rPr>
              <w:t>apstiprināta</w:t>
            </w:r>
            <w:r w:rsidRPr="00E93523">
              <w:rPr>
                <w:rFonts w:ascii="Times New Roman" w:eastAsia="Times New Roman" w:hAnsi="Times New Roman" w:cs="Times New Roman"/>
                <w:sz w:val="24"/>
                <w:szCs w:val="24"/>
                <w:lang w:eastAsia="lv-LV"/>
              </w:rPr>
              <w:t xml:space="preserve"> programmas koncepcija</w:t>
            </w:r>
            <w:r w:rsidR="00DF33A9" w:rsidRPr="00E93523">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w:t>
            </w:r>
            <w:r w:rsidR="00CE585B" w:rsidRPr="00C85568">
              <w:rPr>
                <w:rFonts w:ascii="Times New Roman" w:eastAsia="Times New Roman" w:hAnsi="Times New Roman" w:cs="Times New Roman"/>
                <w:sz w:val="24"/>
                <w:szCs w:val="24"/>
                <w:lang w:eastAsia="lv-LV"/>
              </w:rPr>
              <w:t xml:space="preserve">2020. gada </w:t>
            </w:r>
            <w:r w:rsidR="005966CE">
              <w:rPr>
                <w:rFonts w:ascii="Times New Roman" w:eastAsia="Times New Roman" w:hAnsi="Times New Roman" w:cs="Times New Roman"/>
                <w:sz w:val="24"/>
                <w:szCs w:val="24"/>
                <w:lang w:eastAsia="lv-LV"/>
              </w:rPr>
              <w:t>21. maijā</w:t>
            </w:r>
            <w:r w:rsidR="00DF33A9" w:rsidRPr="00E93523">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sz w:val="24"/>
                <w:szCs w:val="24"/>
                <w:lang w:eastAsia="lv-LV"/>
              </w:rPr>
              <w:t xml:space="preserve">parakstīts programmas līgums. 2019.gadā </w:t>
            </w:r>
            <w:r w:rsidR="0074218F">
              <w:rPr>
                <w:rFonts w:ascii="Times New Roman" w:eastAsia="Times New Roman" w:hAnsi="Times New Roman" w:cs="Times New Roman"/>
                <w:sz w:val="24"/>
                <w:szCs w:val="24"/>
                <w:lang w:eastAsia="lv-LV"/>
              </w:rPr>
              <w:t xml:space="preserve">un 2020.gadā </w:t>
            </w:r>
            <w:r w:rsidR="007263E5">
              <w:rPr>
                <w:rFonts w:ascii="Times New Roman" w:eastAsia="Times New Roman" w:hAnsi="Times New Roman" w:cs="Times New Roman"/>
                <w:sz w:val="24"/>
                <w:szCs w:val="24"/>
                <w:lang w:eastAsia="lv-LV"/>
              </w:rPr>
              <w:t xml:space="preserve">tika </w:t>
            </w:r>
            <w:r w:rsidR="0074218F">
              <w:rPr>
                <w:rFonts w:ascii="Times New Roman" w:eastAsia="Times New Roman" w:hAnsi="Times New Roman" w:cs="Times New Roman"/>
                <w:sz w:val="24"/>
                <w:szCs w:val="24"/>
                <w:lang w:eastAsia="lv-LV"/>
              </w:rPr>
              <w:t>nodrošināta</w:t>
            </w:r>
            <w:r w:rsidRPr="00E93523">
              <w:rPr>
                <w:rFonts w:ascii="Times New Roman" w:eastAsia="Times New Roman" w:hAnsi="Times New Roman" w:cs="Times New Roman"/>
                <w:sz w:val="24"/>
                <w:szCs w:val="24"/>
                <w:lang w:eastAsia="lv-LV"/>
              </w:rPr>
              <w:t xml:space="preserve"> p</w:t>
            </w:r>
            <w:r w:rsidR="0074218F">
              <w:rPr>
                <w:rFonts w:ascii="Times New Roman" w:eastAsia="Times New Roman" w:hAnsi="Times New Roman" w:cs="Times New Roman"/>
                <w:sz w:val="24"/>
                <w:szCs w:val="24"/>
                <w:lang w:eastAsia="lv-LV"/>
              </w:rPr>
              <w:t>rogrammas īstenošanas procedūru izstrāde</w:t>
            </w:r>
            <w:r w:rsidR="00BC3485">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202</w:t>
            </w:r>
            <w:r w:rsidR="00BC3485">
              <w:rPr>
                <w:rFonts w:ascii="Times New Roman" w:eastAsia="Times New Roman" w:hAnsi="Times New Roman" w:cs="Times New Roman"/>
                <w:sz w:val="24"/>
                <w:szCs w:val="24"/>
                <w:lang w:eastAsia="lv-LV"/>
              </w:rPr>
              <w:t>1</w:t>
            </w:r>
            <w:r w:rsidRPr="00E93523">
              <w:rPr>
                <w:rFonts w:ascii="Times New Roman" w:eastAsia="Times New Roman" w:hAnsi="Times New Roman" w:cs="Times New Roman"/>
                <w:sz w:val="24"/>
                <w:szCs w:val="24"/>
                <w:lang w:eastAsia="lv-LV"/>
              </w:rPr>
              <w:t>.gadā</w:t>
            </w:r>
            <w:r w:rsidR="009F0587" w:rsidRPr="00E93523">
              <w:rPr>
                <w:rFonts w:ascii="Times New Roman" w:eastAsia="Times New Roman" w:hAnsi="Times New Roman" w:cs="Times New Roman"/>
                <w:sz w:val="24"/>
                <w:szCs w:val="24"/>
                <w:lang w:eastAsia="lv-LV"/>
              </w:rPr>
              <w:t xml:space="preserve"> plānots </w:t>
            </w:r>
            <w:r w:rsidR="00F06CC8" w:rsidRPr="00E93523">
              <w:rPr>
                <w:rFonts w:ascii="Times New Roman" w:eastAsia="Times New Roman" w:hAnsi="Times New Roman" w:cs="Times New Roman"/>
                <w:sz w:val="24"/>
                <w:szCs w:val="24"/>
                <w:lang w:eastAsia="lv-LV"/>
              </w:rPr>
              <w:t xml:space="preserve">organizēt programmas atklāšanas pasākumu, </w:t>
            </w:r>
            <w:r w:rsidR="0074218F">
              <w:rPr>
                <w:rFonts w:ascii="Times New Roman" w:eastAsia="Times New Roman" w:hAnsi="Times New Roman" w:cs="Times New Roman"/>
                <w:sz w:val="24"/>
                <w:szCs w:val="24"/>
                <w:lang w:eastAsia="lv-LV"/>
              </w:rPr>
              <w:t>uzsākt</w:t>
            </w:r>
            <w:r w:rsidR="009F0587" w:rsidRPr="00E93523">
              <w:rPr>
                <w:rFonts w:ascii="Times New Roman" w:eastAsia="Times New Roman" w:hAnsi="Times New Roman" w:cs="Times New Roman"/>
                <w:sz w:val="24"/>
                <w:szCs w:val="24"/>
                <w:lang w:eastAsia="lv-LV"/>
              </w:rPr>
              <w:t xml:space="preserve"> iepriekš noteikto proje</w:t>
            </w:r>
            <w:r w:rsidR="00A4600D">
              <w:rPr>
                <w:rFonts w:ascii="Times New Roman" w:eastAsia="Times New Roman" w:hAnsi="Times New Roman" w:cs="Times New Roman"/>
                <w:sz w:val="24"/>
                <w:szCs w:val="24"/>
                <w:lang w:eastAsia="lv-LV"/>
              </w:rPr>
              <w:t>ktu no</w:t>
            </w:r>
            <w:r w:rsidR="0074218F">
              <w:rPr>
                <w:rFonts w:ascii="Times New Roman" w:eastAsia="Times New Roman" w:hAnsi="Times New Roman" w:cs="Times New Roman"/>
                <w:sz w:val="24"/>
                <w:szCs w:val="24"/>
                <w:lang w:eastAsia="lv-LV"/>
              </w:rPr>
              <w:t>vērtēšanu</w:t>
            </w:r>
            <w:r w:rsidRPr="00E93523">
              <w:rPr>
                <w:rFonts w:ascii="Times New Roman" w:eastAsia="Times New Roman" w:hAnsi="Times New Roman" w:cs="Times New Roman"/>
                <w:sz w:val="24"/>
                <w:szCs w:val="24"/>
                <w:lang w:eastAsia="lv-LV"/>
              </w:rPr>
              <w:t xml:space="preserve">. </w:t>
            </w:r>
            <w:r w:rsidR="009F0587" w:rsidRPr="00E93523">
              <w:rPr>
                <w:rFonts w:ascii="Times New Roman" w:eastAsia="Times New Roman" w:hAnsi="Times New Roman" w:cs="Times New Roman"/>
                <w:sz w:val="24"/>
                <w:szCs w:val="24"/>
                <w:lang w:eastAsia="lv-LV"/>
              </w:rPr>
              <w:t xml:space="preserve">Tāpat </w:t>
            </w:r>
            <w:r w:rsidRPr="00E93523">
              <w:rPr>
                <w:rFonts w:ascii="Times New Roman" w:eastAsia="Times New Roman" w:hAnsi="Times New Roman" w:cs="Times New Roman"/>
                <w:sz w:val="24"/>
                <w:szCs w:val="24"/>
                <w:lang w:eastAsia="lv-LV"/>
              </w:rPr>
              <w:t>202</w:t>
            </w:r>
            <w:r w:rsidR="00BC3485">
              <w:rPr>
                <w:rFonts w:ascii="Times New Roman" w:eastAsia="Times New Roman" w:hAnsi="Times New Roman" w:cs="Times New Roman"/>
                <w:sz w:val="24"/>
                <w:szCs w:val="24"/>
                <w:lang w:eastAsia="lv-LV"/>
              </w:rPr>
              <w:t>1</w:t>
            </w:r>
            <w:r w:rsidRPr="00E93523">
              <w:rPr>
                <w:rFonts w:ascii="Times New Roman" w:eastAsia="Times New Roman" w:hAnsi="Times New Roman" w:cs="Times New Roman"/>
                <w:sz w:val="24"/>
                <w:szCs w:val="24"/>
                <w:lang w:eastAsia="lv-LV"/>
              </w:rPr>
              <w:t>.gad</w:t>
            </w:r>
            <w:r w:rsidR="00BC3485">
              <w:rPr>
                <w:rFonts w:ascii="Times New Roman" w:eastAsia="Times New Roman" w:hAnsi="Times New Roman" w:cs="Times New Roman"/>
                <w:sz w:val="24"/>
                <w:szCs w:val="24"/>
                <w:lang w:eastAsia="lv-LV"/>
              </w:rPr>
              <w:t>a sākumā</w:t>
            </w:r>
            <w:r w:rsidRPr="00E93523">
              <w:rPr>
                <w:rFonts w:ascii="Times New Roman" w:eastAsia="Times New Roman" w:hAnsi="Times New Roman" w:cs="Times New Roman"/>
                <w:sz w:val="24"/>
                <w:szCs w:val="24"/>
                <w:lang w:eastAsia="lv-LV"/>
              </w:rPr>
              <w:t xml:space="preserve"> plānots izsludināt atklāt</w:t>
            </w:r>
            <w:r w:rsidR="0070383B">
              <w:rPr>
                <w:rFonts w:ascii="Times New Roman" w:eastAsia="Times New Roman" w:hAnsi="Times New Roman" w:cs="Times New Roman"/>
                <w:sz w:val="24"/>
                <w:szCs w:val="24"/>
                <w:lang w:eastAsia="lv-LV"/>
              </w:rPr>
              <w:t>ā</w:t>
            </w:r>
            <w:r w:rsidR="00C85568">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sz w:val="24"/>
                <w:szCs w:val="24"/>
                <w:lang w:eastAsia="lv-LV"/>
              </w:rPr>
              <w:t>konkurs</w:t>
            </w:r>
            <w:r w:rsidR="007073C1">
              <w:rPr>
                <w:rFonts w:ascii="Times New Roman" w:eastAsia="Times New Roman" w:hAnsi="Times New Roman" w:cs="Times New Roman"/>
                <w:sz w:val="24"/>
                <w:szCs w:val="24"/>
                <w:lang w:eastAsia="lv-LV"/>
              </w:rPr>
              <w:t>a pirmo kārtu</w:t>
            </w:r>
            <w:r w:rsidR="00685D3C">
              <w:rPr>
                <w:rFonts w:ascii="Times New Roman" w:eastAsia="Times New Roman" w:hAnsi="Times New Roman" w:cs="Times New Roman"/>
                <w:sz w:val="24"/>
                <w:szCs w:val="24"/>
                <w:lang w:eastAsia="lv-LV"/>
              </w:rPr>
              <w:t xml:space="preserve"> un neliela apjoma grantu shēmas atklāt</w:t>
            </w:r>
            <w:r w:rsidR="0070383B">
              <w:rPr>
                <w:rFonts w:ascii="Times New Roman" w:eastAsia="Times New Roman" w:hAnsi="Times New Roman" w:cs="Times New Roman"/>
                <w:sz w:val="24"/>
                <w:szCs w:val="24"/>
                <w:lang w:eastAsia="lv-LV"/>
              </w:rPr>
              <w:t>o</w:t>
            </w:r>
            <w:r w:rsidR="00685D3C">
              <w:rPr>
                <w:rFonts w:ascii="Times New Roman" w:eastAsia="Times New Roman" w:hAnsi="Times New Roman" w:cs="Times New Roman"/>
                <w:sz w:val="24"/>
                <w:szCs w:val="24"/>
                <w:lang w:eastAsia="lv-LV"/>
              </w:rPr>
              <w:t xml:space="preserve"> konkursu</w:t>
            </w:r>
            <w:r w:rsidR="0074218F">
              <w:rPr>
                <w:rFonts w:ascii="Times New Roman" w:eastAsia="Times New Roman" w:hAnsi="Times New Roman" w:cs="Times New Roman"/>
                <w:sz w:val="24"/>
                <w:szCs w:val="24"/>
                <w:lang w:eastAsia="lv-LV"/>
              </w:rPr>
              <w:t xml:space="preserve">. </w:t>
            </w:r>
            <w:r w:rsidR="007073C1">
              <w:rPr>
                <w:rFonts w:ascii="Times New Roman" w:eastAsia="Times New Roman" w:hAnsi="Times New Roman" w:cs="Times New Roman"/>
                <w:sz w:val="24"/>
                <w:szCs w:val="24"/>
                <w:lang w:eastAsia="lv-LV"/>
              </w:rPr>
              <w:t>2021.gad</w:t>
            </w:r>
            <w:r w:rsidR="00BC3485">
              <w:rPr>
                <w:rFonts w:ascii="Times New Roman" w:eastAsia="Times New Roman" w:hAnsi="Times New Roman" w:cs="Times New Roman"/>
                <w:sz w:val="24"/>
                <w:szCs w:val="24"/>
                <w:lang w:eastAsia="lv-LV"/>
              </w:rPr>
              <w:t>a beigās</w:t>
            </w:r>
            <w:r w:rsidR="007073C1">
              <w:rPr>
                <w:rFonts w:ascii="Times New Roman" w:eastAsia="Times New Roman" w:hAnsi="Times New Roman" w:cs="Times New Roman"/>
                <w:sz w:val="24"/>
                <w:szCs w:val="24"/>
                <w:lang w:eastAsia="lv-LV"/>
              </w:rPr>
              <w:t xml:space="preserve"> paredzēts izsludināt </w:t>
            </w:r>
            <w:r w:rsidR="007073C1" w:rsidRPr="00E93523">
              <w:rPr>
                <w:rFonts w:ascii="Times New Roman" w:eastAsia="Times New Roman" w:hAnsi="Times New Roman" w:cs="Times New Roman"/>
                <w:sz w:val="24"/>
                <w:szCs w:val="24"/>
                <w:lang w:eastAsia="lv-LV"/>
              </w:rPr>
              <w:t>atklā</w:t>
            </w:r>
            <w:r w:rsidR="007073C1">
              <w:rPr>
                <w:rFonts w:ascii="Times New Roman" w:eastAsia="Times New Roman" w:hAnsi="Times New Roman" w:cs="Times New Roman"/>
                <w:sz w:val="24"/>
                <w:szCs w:val="24"/>
                <w:lang w:eastAsia="lv-LV"/>
              </w:rPr>
              <w:t>tā</w:t>
            </w:r>
            <w:r w:rsidR="007073C1" w:rsidRPr="00E93523">
              <w:rPr>
                <w:rFonts w:ascii="Times New Roman" w:eastAsia="Times New Roman" w:hAnsi="Times New Roman" w:cs="Times New Roman"/>
                <w:sz w:val="24"/>
                <w:szCs w:val="24"/>
                <w:lang w:eastAsia="lv-LV"/>
              </w:rPr>
              <w:t xml:space="preserve"> konkurs</w:t>
            </w:r>
            <w:r w:rsidR="007073C1">
              <w:rPr>
                <w:rFonts w:ascii="Times New Roman" w:eastAsia="Times New Roman" w:hAnsi="Times New Roman" w:cs="Times New Roman"/>
                <w:sz w:val="24"/>
                <w:szCs w:val="24"/>
                <w:lang w:eastAsia="lv-LV"/>
              </w:rPr>
              <w:t xml:space="preserve">a otro kārtu, bet </w:t>
            </w:r>
            <w:r w:rsidRPr="00E93523">
              <w:rPr>
                <w:rFonts w:ascii="Times New Roman" w:eastAsia="Times New Roman" w:hAnsi="Times New Roman" w:cs="Times New Roman"/>
                <w:sz w:val="24"/>
                <w:szCs w:val="24"/>
                <w:lang w:eastAsia="lv-LV"/>
              </w:rPr>
              <w:t xml:space="preserve">2021.-2023.gadā paredzēta projektu aktivitāšu īstenošana, kur naudas plūsma plānota balstoties uz iepriekšējo pieredzi. 2024.gadā plānots veikt projektu noslēgumu maksājumus, organizēt programmas noslēguma pasākumu un nepieciešamības gadījumā veikt programmas izvērtēšanu.  </w:t>
            </w:r>
          </w:p>
        </w:tc>
      </w:tr>
      <w:tr w:rsidR="004011DD" w:rsidRPr="00E93523" w14:paraId="62DAC8DD" w14:textId="77777777" w:rsidTr="006668B7">
        <w:tc>
          <w:tcPr>
            <w:tcW w:w="1905" w:type="dxa"/>
            <w:hideMark/>
          </w:tcPr>
          <w:p w14:paraId="0F7E4D36" w14:textId="77777777"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6.1. detalizēts ieņēmumu aprēķins</w:t>
            </w:r>
          </w:p>
        </w:tc>
        <w:tc>
          <w:tcPr>
            <w:tcW w:w="7303" w:type="dxa"/>
            <w:gridSpan w:val="7"/>
            <w:vMerge/>
            <w:hideMark/>
          </w:tcPr>
          <w:p w14:paraId="7B64BE05" w14:textId="77777777" w:rsidR="004011DD" w:rsidRPr="00E93523" w:rsidRDefault="004011DD" w:rsidP="004011DD">
            <w:pPr>
              <w:rPr>
                <w:rFonts w:ascii="Times New Roman" w:eastAsia="Times New Roman" w:hAnsi="Times New Roman" w:cs="Times New Roman"/>
                <w:iCs/>
                <w:sz w:val="24"/>
                <w:szCs w:val="24"/>
                <w:lang w:eastAsia="lv-LV"/>
              </w:rPr>
            </w:pPr>
          </w:p>
        </w:tc>
      </w:tr>
      <w:tr w:rsidR="004011DD" w:rsidRPr="00E93523" w14:paraId="0CE0534C" w14:textId="77777777" w:rsidTr="006668B7">
        <w:tc>
          <w:tcPr>
            <w:tcW w:w="1905" w:type="dxa"/>
            <w:hideMark/>
          </w:tcPr>
          <w:p w14:paraId="7E58BAA5" w14:textId="77777777"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6.2. detalizēts izdevumu aprēķins</w:t>
            </w:r>
          </w:p>
        </w:tc>
        <w:tc>
          <w:tcPr>
            <w:tcW w:w="7303" w:type="dxa"/>
            <w:gridSpan w:val="7"/>
            <w:vMerge/>
            <w:hideMark/>
          </w:tcPr>
          <w:p w14:paraId="2CFD4F84" w14:textId="77777777" w:rsidR="004011DD" w:rsidRPr="00E93523" w:rsidRDefault="004011DD" w:rsidP="004011DD">
            <w:pPr>
              <w:rPr>
                <w:rFonts w:ascii="Times New Roman" w:eastAsia="Times New Roman" w:hAnsi="Times New Roman" w:cs="Times New Roman"/>
                <w:iCs/>
                <w:sz w:val="24"/>
                <w:szCs w:val="24"/>
                <w:lang w:eastAsia="lv-LV"/>
              </w:rPr>
            </w:pPr>
          </w:p>
        </w:tc>
      </w:tr>
      <w:tr w:rsidR="004011DD" w:rsidRPr="00567F73" w14:paraId="7E283782" w14:textId="77777777" w:rsidTr="006668B7">
        <w:tc>
          <w:tcPr>
            <w:tcW w:w="1905" w:type="dxa"/>
            <w:hideMark/>
          </w:tcPr>
          <w:p w14:paraId="14E84402" w14:textId="77777777" w:rsidR="004011DD" w:rsidRPr="00E93523" w:rsidRDefault="004011DD" w:rsidP="004011DD">
            <w:pPr>
              <w:rPr>
                <w:rFonts w:ascii="Times New Roman" w:eastAsia="Times New Roman" w:hAnsi="Times New Roman" w:cs="Times New Roman"/>
                <w:iCs/>
                <w:sz w:val="24"/>
                <w:lang w:eastAsia="lv-LV"/>
              </w:rPr>
            </w:pPr>
            <w:r w:rsidRPr="00E93523">
              <w:rPr>
                <w:rFonts w:ascii="Times New Roman" w:eastAsia="Times New Roman" w:hAnsi="Times New Roman" w:cs="Times New Roman"/>
                <w:iCs/>
                <w:color w:val="0D0D0D" w:themeColor="text1" w:themeTint="F2"/>
                <w:sz w:val="24"/>
                <w:lang w:eastAsia="lv-LV"/>
              </w:rPr>
              <w:t>7. Amata vietu skaita izmaiņas</w:t>
            </w:r>
          </w:p>
        </w:tc>
        <w:tc>
          <w:tcPr>
            <w:tcW w:w="7303" w:type="dxa"/>
            <w:gridSpan w:val="7"/>
            <w:hideMark/>
          </w:tcPr>
          <w:p w14:paraId="2D85B973" w14:textId="77777777" w:rsidR="004011DD" w:rsidRPr="00E93523" w:rsidRDefault="006423CE" w:rsidP="004011DD">
            <w:pPr>
              <w:rPr>
                <w:rFonts w:ascii="Times New Roman" w:eastAsia="Times New Roman" w:hAnsi="Times New Roman" w:cs="Times New Roman"/>
                <w:iCs/>
                <w:sz w:val="24"/>
                <w:lang w:eastAsia="lv-LV"/>
              </w:rPr>
            </w:pPr>
            <w:r>
              <w:rPr>
                <w:rFonts w:ascii="Times New Roman" w:hAnsi="Times New Roman"/>
                <w:sz w:val="24"/>
              </w:rPr>
              <w:t>Noteikumu p</w:t>
            </w:r>
            <w:r w:rsidR="004011DD" w:rsidRPr="00E93523">
              <w:rPr>
                <w:rFonts w:ascii="Times New Roman" w:hAnsi="Times New Roman"/>
                <w:sz w:val="24"/>
              </w:rPr>
              <w:t>rojekts šo jomu neskar</w:t>
            </w:r>
            <w:r w:rsidR="004011DD" w:rsidRPr="00E93523">
              <w:rPr>
                <w:rFonts w:ascii="Times New Roman" w:eastAsiaTheme="minorEastAsia" w:hAnsi="Times New Roman" w:cs="Times New Roman"/>
                <w:sz w:val="24"/>
                <w:lang w:eastAsia="lv-LV"/>
              </w:rPr>
              <w:t>.</w:t>
            </w:r>
          </w:p>
        </w:tc>
      </w:tr>
      <w:tr w:rsidR="004011DD" w:rsidRPr="00567F73" w14:paraId="667B1CD9" w14:textId="77777777" w:rsidTr="006668B7">
        <w:tc>
          <w:tcPr>
            <w:tcW w:w="1905" w:type="dxa"/>
            <w:hideMark/>
          </w:tcPr>
          <w:p w14:paraId="67E6620C" w14:textId="77777777" w:rsidR="004011DD" w:rsidRPr="00E93523" w:rsidRDefault="004011DD" w:rsidP="004011DD">
            <w:pPr>
              <w:rPr>
                <w:rFonts w:ascii="Times New Roman" w:eastAsia="Times New Roman" w:hAnsi="Times New Roman" w:cs="Times New Roman"/>
                <w:iCs/>
                <w:sz w:val="24"/>
                <w:lang w:eastAsia="lv-LV"/>
              </w:rPr>
            </w:pPr>
            <w:r w:rsidRPr="00E93523">
              <w:rPr>
                <w:rFonts w:ascii="Times New Roman" w:eastAsia="Times New Roman" w:hAnsi="Times New Roman" w:cs="Times New Roman"/>
                <w:iCs/>
                <w:color w:val="0D0D0D" w:themeColor="text1" w:themeTint="F2"/>
                <w:sz w:val="24"/>
                <w:lang w:eastAsia="lv-LV"/>
              </w:rPr>
              <w:t>8. Cita informācija</w:t>
            </w:r>
          </w:p>
        </w:tc>
        <w:tc>
          <w:tcPr>
            <w:tcW w:w="7303" w:type="dxa"/>
            <w:gridSpan w:val="7"/>
            <w:hideMark/>
          </w:tcPr>
          <w:p w14:paraId="0C4C4EE3" w14:textId="77777777" w:rsidR="004011DD" w:rsidRPr="00E93523" w:rsidRDefault="004011DD" w:rsidP="004011DD">
            <w:pPr>
              <w:jc w:val="both"/>
              <w:rPr>
                <w:rFonts w:ascii="Times New Roman" w:eastAsia="Times New Roman" w:hAnsi="Times New Roman" w:cs="Times New Roman"/>
                <w:iCs/>
                <w:sz w:val="24"/>
                <w:lang w:eastAsia="lv-LV"/>
              </w:rPr>
            </w:pPr>
            <w:r w:rsidRPr="00E93523">
              <w:rPr>
                <w:rFonts w:ascii="Times New Roman" w:eastAsia="Times New Roman" w:hAnsi="Times New Roman" w:cs="Times New Roman"/>
                <w:iCs/>
                <w:sz w:val="24"/>
                <w:lang w:eastAsia="lv-LV"/>
              </w:rPr>
              <w:t>Nav.</w:t>
            </w:r>
          </w:p>
        </w:tc>
      </w:tr>
    </w:tbl>
    <w:p w14:paraId="1C0EAE7D" w14:textId="77777777" w:rsidR="00DA06D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3"/>
      </w:tblGrid>
      <w:tr w:rsidR="00E93523" w:rsidRPr="00E93523" w14:paraId="536E21A8"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hideMark/>
          </w:tcPr>
          <w:p w14:paraId="7A48BC56" w14:textId="77777777" w:rsidR="00E93523" w:rsidRPr="00E93523" w:rsidRDefault="00E93523" w:rsidP="00E93523">
            <w:pPr>
              <w:spacing w:after="0" w:line="240" w:lineRule="auto"/>
              <w:ind w:firstLine="301"/>
              <w:jc w:val="center"/>
              <w:rPr>
                <w:rFonts w:ascii="Times New Roman" w:eastAsia="Times New Roman" w:hAnsi="Times New Roman" w:cs="Times New Roman"/>
                <w:b/>
                <w:bCs/>
                <w:color w:val="000000" w:themeColor="text1"/>
                <w:sz w:val="24"/>
                <w:szCs w:val="24"/>
                <w:lang w:eastAsia="lv-LV"/>
              </w:rPr>
            </w:pPr>
            <w:r w:rsidRPr="00E93523">
              <w:rPr>
                <w:rFonts w:ascii="Times New Roman" w:eastAsia="Times New Roman" w:hAnsi="Times New Roman" w:cs="Times New Roman"/>
                <w:b/>
                <w:bCs/>
                <w:color w:val="000000" w:themeColor="text1"/>
                <w:sz w:val="24"/>
                <w:szCs w:val="24"/>
                <w:lang w:eastAsia="lv-LV"/>
              </w:rPr>
              <w:lastRenderedPageBreak/>
              <w:t>IV. Tiesību akta projekta ietekme uz spēkā esošo tiesību normu sistēmu</w:t>
            </w:r>
          </w:p>
        </w:tc>
      </w:tr>
      <w:tr w:rsidR="00E93523" w:rsidRPr="00E93523" w14:paraId="0DD3BB60"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tcPr>
          <w:p w14:paraId="430E11F5" w14:textId="77777777" w:rsidR="00E93523" w:rsidRPr="00E93523" w:rsidRDefault="006423CE" w:rsidP="00E93523">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Noteikumu p</w:t>
            </w:r>
            <w:r w:rsidR="00E93523" w:rsidRPr="00E93523">
              <w:rPr>
                <w:rFonts w:ascii="Times New Roman" w:eastAsia="Times New Roman" w:hAnsi="Times New Roman" w:cs="Times New Roman"/>
                <w:bCs/>
                <w:color w:val="000000" w:themeColor="text1"/>
                <w:sz w:val="24"/>
                <w:szCs w:val="24"/>
                <w:lang w:eastAsia="lv-LV"/>
              </w:rPr>
              <w:t>rojekts šo jomu neskar</w:t>
            </w:r>
          </w:p>
        </w:tc>
      </w:tr>
    </w:tbl>
    <w:p w14:paraId="0EC7FD69" w14:textId="77777777" w:rsidR="00C94DBA" w:rsidRDefault="00C94DBA" w:rsidP="002933B1">
      <w:pPr>
        <w:shd w:val="clear" w:color="auto" w:fill="FFFFFF"/>
        <w:spacing w:after="0" w:line="240" w:lineRule="auto"/>
        <w:rPr>
          <w:rFonts w:ascii="Times New Roman" w:eastAsia="Times New Roman" w:hAnsi="Times New Roman" w:cs="Times New Roman"/>
          <w:sz w:val="24"/>
          <w:szCs w:val="24"/>
          <w:lang w:eastAsia="lv-LV"/>
        </w:rPr>
      </w:pPr>
    </w:p>
    <w:p w14:paraId="29516D14" w14:textId="77777777" w:rsidR="00E93523" w:rsidRPr="00567F73" w:rsidRDefault="00E93523"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8"/>
        <w:gridCol w:w="2644"/>
        <w:gridCol w:w="6018"/>
      </w:tblGrid>
      <w:tr w:rsidR="00152C21" w:rsidRPr="00567F73" w14:paraId="27D870DE" w14:textId="77777777" w:rsidTr="007F14C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25A21"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w:t>
            </w:r>
            <w:r w:rsidR="003E079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atbilstība Latvijas Republikas starptautiskajām saistībām</w:t>
            </w:r>
          </w:p>
        </w:tc>
      </w:tr>
      <w:tr w:rsidR="00152C21" w:rsidRPr="00567F73" w14:paraId="4C81CA04"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356EB61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426" w:type="pct"/>
            <w:tcBorders>
              <w:top w:val="outset" w:sz="6" w:space="0" w:color="414142"/>
              <w:left w:val="outset" w:sz="6" w:space="0" w:color="414142"/>
              <w:bottom w:val="outset" w:sz="6" w:space="0" w:color="414142"/>
              <w:right w:val="outset" w:sz="6" w:space="0" w:color="414142"/>
            </w:tcBorders>
            <w:hideMark/>
          </w:tcPr>
          <w:p w14:paraId="734B4D3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Saistības pret Eiropas Savienību</w:t>
            </w:r>
          </w:p>
        </w:tc>
        <w:tc>
          <w:tcPr>
            <w:tcW w:w="3246" w:type="pct"/>
            <w:tcBorders>
              <w:top w:val="outset" w:sz="6" w:space="0" w:color="414142"/>
              <w:left w:val="outset" w:sz="6" w:space="0" w:color="414142"/>
              <w:bottom w:val="outset" w:sz="6" w:space="0" w:color="414142"/>
              <w:right w:val="outset" w:sz="6" w:space="0" w:color="414142"/>
            </w:tcBorders>
            <w:hideMark/>
          </w:tcPr>
          <w:p w14:paraId="2ADF1DAA" w14:textId="77777777" w:rsidR="00894C55" w:rsidRPr="000C2AFB" w:rsidRDefault="00A2025F" w:rsidP="000C2A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0C2AFB">
              <w:rPr>
                <w:rFonts w:ascii="Times New Roman" w:eastAsia="Times New Roman" w:hAnsi="Times New Roman" w:cs="Times New Roman"/>
                <w:sz w:val="24"/>
                <w:szCs w:val="24"/>
                <w:lang w:eastAsia="lv-LV"/>
              </w:rPr>
              <w:t xml:space="preserve">oteikumu projekts </w:t>
            </w:r>
            <w:r w:rsidRPr="00B434C6">
              <w:rPr>
                <w:rFonts w:ascii="Times New Roman" w:eastAsia="Times New Roman" w:hAnsi="Times New Roman" w:cs="Times New Roman"/>
                <w:sz w:val="24"/>
                <w:szCs w:val="24"/>
                <w:lang w:eastAsia="lv-LV"/>
              </w:rPr>
              <w:t>nodrošina Komisijas Regula</w:t>
            </w:r>
            <w:r>
              <w:rPr>
                <w:rFonts w:ascii="Times New Roman" w:eastAsia="Times New Roman" w:hAnsi="Times New Roman" w:cs="Times New Roman"/>
                <w:sz w:val="24"/>
                <w:szCs w:val="24"/>
                <w:lang w:eastAsia="lv-LV"/>
              </w:rPr>
              <w:t>s</w:t>
            </w:r>
            <w:r w:rsidRPr="00B434C6">
              <w:rPr>
                <w:rFonts w:ascii="Times New Roman" w:eastAsia="Times New Roman" w:hAnsi="Times New Roman" w:cs="Times New Roman"/>
                <w:sz w:val="24"/>
                <w:szCs w:val="24"/>
                <w:lang w:eastAsia="lv-LV"/>
              </w:rPr>
              <w:t xml:space="preserve"> Nr. </w:t>
            </w:r>
            <w:hyperlink r:id="rId15" w:tgtFrame="_blank" w:history="1">
              <w:r w:rsidRPr="00B434C6">
                <w:rPr>
                  <w:rFonts w:ascii="Times New Roman" w:eastAsia="Times New Roman" w:hAnsi="Times New Roman" w:cs="Times New Roman"/>
                  <w:sz w:val="24"/>
                  <w:szCs w:val="24"/>
                  <w:lang w:eastAsia="lv-LV"/>
                </w:rPr>
                <w:t>1407/2013</w:t>
              </w:r>
            </w:hyperlink>
            <w:r>
              <w:rPr>
                <w:rFonts w:ascii="Times New Roman" w:eastAsia="Times New Roman" w:hAnsi="Times New Roman" w:cs="Times New Roman"/>
                <w:sz w:val="24"/>
                <w:szCs w:val="24"/>
                <w:lang w:eastAsia="lv-LV"/>
              </w:rPr>
              <w:t xml:space="preserve"> un </w:t>
            </w:r>
            <w:r w:rsidRPr="00A2025F">
              <w:rPr>
                <w:rFonts w:ascii="Times New Roman" w:eastAsia="Times New Roman" w:hAnsi="Times New Roman" w:cs="Times New Roman"/>
                <w:sz w:val="24"/>
                <w:szCs w:val="24"/>
                <w:lang w:eastAsia="lv-LV"/>
              </w:rPr>
              <w:t xml:space="preserve">Komisijas 2004. gada 21. aprīļa regulas (EK) Nr. 794/2004, ar ko īsteno Padomes Regulu (ES) </w:t>
            </w:r>
            <w:r w:rsidR="003243DB">
              <w:rPr>
                <w:rFonts w:ascii="Times New Roman" w:eastAsia="Times New Roman" w:hAnsi="Times New Roman" w:cs="Times New Roman"/>
                <w:sz w:val="24"/>
                <w:szCs w:val="24"/>
                <w:lang w:eastAsia="lv-LV"/>
              </w:rPr>
              <w:t xml:space="preserve">Nr. </w:t>
            </w:r>
            <w:r w:rsidRPr="00A2025F">
              <w:rPr>
                <w:rFonts w:ascii="Times New Roman" w:eastAsia="Times New Roman" w:hAnsi="Times New Roman" w:cs="Times New Roman"/>
                <w:sz w:val="24"/>
                <w:szCs w:val="24"/>
                <w:lang w:eastAsia="lv-LV"/>
              </w:rPr>
              <w:t>2015/1589</w:t>
            </w:r>
            <w:r>
              <w:rPr>
                <w:rFonts w:ascii="Times New Roman" w:eastAsia="Times New Roman" w:hAnsi="Times New Roman" w:cs="Times New Roman"/>
                <w:sz w:val="24"/>
                <w:szCs w:val="24"/>
                <w:lang w:eastAsia="lv-LV"/>
              </w:rPr>
              <w:t xml:space="preserve"> </w:t>
            </w:r>
            <w:r w:rsidRPr="00A2025F">
              <w:rPr>
                <w:rFonts w:ascii="Times New Roman" w:eastAsia="Times New Roman" w:hAnsi="Times New Roman" w:cs="Times New Roman"/>
                <w:sz w:val="24"/>
                <w:szCs w:val="24"/>
                <w:lang w:eastAsia="lv-LV"/>
              </w:rPr>
              <w:t>ar ko nosaka sīki izstrādātus noteikumus Līguma par Eiropas Savienības darbību 108. panta piemērošanai</w:t>
            </w:r>
            <w:r w:rsidR="005A4B1F">
              <w:rPr>
                <w:rFonts w:ascii="Times New Roman" w:eastAsia="Times New Roman" w:hAnsi="Times New Roman" w:cs="Times New Roman"/>
                <w:sz w:val="24"/>
                <w:szCs w:val="24"/>
                <w:lang w:eastAsia="lv-LV"/>
              </w:rPr>
              <w:t xml:space="preserve"> </w:t>
            </w:r>
            <w:r w:rsidR="005A4B1F" w:rsidRPr="00B434C6">
              <w:rPr>
                <w:rFonts w:ascii="Times New Roman" w:eastAsia="Times New Roman" w:hAnsi="Times New Roman" w:cs="Times New Roman"/>
                <w:sz w:val="24"/>
                <w:szCs w:val="24"/>
                <w:lang w:eastAsia="lv-LV"/>
              </w:rPr>
              <w:t>(Eiropas Savienības Oficiālais Vēstnesis, 201</w:t>
            </w:r>
            <w:r w:rsidR="005A4B1F">
              <w:rPr>
                <w:rFonts w:ascii="Times New Roman" w:eastAsia="Times New Roman" w:hAnsi="Times New Roman" w:cs="Times New Roman"/>
                <w:sz w:val="24"/>
                <w:szCs w:val="24"/>
                <w:lang w:eastAsia="lv-LV"/>
              </w:rPr>
              <w:t>6</w:t>
            </w:r>
            <w:r w:rsidR="005A4B1F" w:rsidRPr="00B434C6">
              <w:rPr>
                <w:rFonts w:ascii="Times New Roman" w:eastAsia="Times New Roman" w:hAnsi="Times New Roman" w:cs="Times New Roman"/>
                <w:sz w:val="24"/>
                <w:szCs w:val="24"/>
                <w:lang w:eastAsia="lv-LV"/>
              </w:rPr>
              <w:t xml:space="preserve">. gada </w:t>
            </w:r>
            <w:r w:rsidR="005A4B1F">
              <w:rPr>
                <w:rFonts w:ascii="Times New Roman" w:eastAsia="Times New Roman" w:hAnsi="Times New Roman" w:cs="Times New Roman"/>
                <w:sz w:val="24"/>
                <w:szCs w:val="24"/>
                <w:lang w:eastAsia="lv-LV"/>
              </w:rPr>
              <w:t>17</w:t>
            </w:r>
            <w:r w:rsidR="005A4B1F" w:rsidRPr="00B434C6">
              <w:rPr>
                <w:rFonts w:ascii="Times New Roman" w:eastAsia="Times New Roman" w:hAnsi="Times New Roman" w:cs="Times New Roman"/>
                <w:sz w:val="24"/>
                <w:szCs w:val="24"/>
                <w:lang w:eastAsia="lv-LV"/>
              </w:rPr>
              <w:t xml:space="preserve">. </w:t>
            </w:r>
            <w:r w:rsidR="005A4B1F">
              <w:rPr>
                <w:rFonts w:ascii="Times New Roman" w:eastAsia="Times New Roman" w:hAnsi="Times New Roman" w:cs="Times New Roman"/>
                <w:sz w:val="24"/>
                <w:szCs w:val="24"/>
                <w:lang w:eastAsia="lv-LV"/>
              </w:rPr>
              <w:t>marts</w:t>
            </w:r>
            <w:r w:rsidR="005A4B1F" w:rsidRPr="00B434C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prasību ievērošanu.</w:t>
            </w:r>
          </w:p>
        </w:tc>
      </w:tr>
      <w:tr w:rsidR="00152C21" w:rsidRPr="00567F73" w14:paraId="21EA5319"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2A2FCB54"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426" w:type="pct"/>
            <w:tcBorders>
              <w:top w:val="outset" w:sz="6" w:space="0" w:color="414142"/>
              <w:left w:val="outset" w:sz="6" w:space="0" w:color="414142"/>
              <w:bottom w:val="outset" w:sz="6" w:space="0" w:color="414142"/>
              <w:right w:val="outset" w:sz="6" w:space="0" w:color="414142"/>
            </w:tcBorders>
            <w:hideMark/>
          </w:tcPr>
          <w:p w14:paraId="0698211F"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Citas starptautiskās saistības</w:t>
            </w:r>
          </w:p>
        </w:tc>
        <w:tc>
          <w:tcPr>
            <w:tcW w:w="3246" w:type="pct"/>
            <w:tcBorders>
              <w:top w:val="outset" w:sz="6" w:space="0" w:color="414142"/>
              <w:left w:val="outset" w:sz="6" w:space="0" w:color="414142"/>
              <w:bottom w:val="outset" w:sz="6" w:space="0" w:color="414142"/>
              <w:right w:val="outset" w:sz="6" w:space="0" w:color="414142"/>
            </w:tcBorders>
            <w:hideMark/>
          </w:tcPr>
          <w:p w14:paraId="153B604E" w14:textId="77777777" w:rsidR="00AB4FC9" w:rsidRPr="000C2AFB" w:rsidRDefault="00AB4FC9" w:rsidP="006423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0C2AFB">
              <w:rPr>
                <w:rFonts w:ascii="Times New Roman" w:eastAsia="Times New Roman" w:hAnsi="Times New Roman" w:cs="Times New Roman"/>
                <w:sz w:val="24"/>
                <w:szCs w:val="24"/>
                <w:lang w:eastAsia="lv-LV"/>
              </w:rPr>
              <w:t xml:space="preserve">oteikumu projekts izstrādāts, lai nodrošinātu </w:t>
            </w:r>
            <w:r w:rsidR="006423C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aprašanās memoranda </w:t>
            </w:r>
            <w:r w:rsidRPr="000C2AFB">
              <w:rPr>
                <w:rFonts w:ascii="Times New Roman" w:eastAsia="Times New Roman" w:hAnsi="Times New Roman" w:cs="Times New Roman"/>
                <w:sz w:val="24"/>
                <w:szCs w:val="24"/>
                <w:lang w:eastAsia="lv-LV"/>
              </w:rPr>
              <w:t xml:space="preserve">B pielikumā noteiktā uzdevuma </w:t>
            </w:r>
            <w:r w:rsidR="009F784B">
              <w:rPr>
                <w:rFonts w:ascii="Times New Roman" w:eastAsia="Times New Roman" w:hAnsi="Times New Roman" w:cs="Times New Roman"/>
                <w:sz w:val="24"/>
                <w:szCs w:val="24"/>
                <w:lang w:eastAsia="lv-LV"/>
              </w:rPr>
              <w:t xml:space="preserve">daļēju </w:t>
            </w:r>
            <w:r w:rsidRPr="000C2AFB">
              <w:rPr>
                <w:rFonts w:ascii="Times New Roman" w:eastAsia="Times New Roman" w:hAnsi="Times New Roman" w:cs="Times New Roman"/>
                <w:sz w:val="24"/>
                <w:szCs w:val="24"/>
                <w:lang w:eastAsia="lv-LV"/>
              </w:rPr>
              <w:t>izpildi.</w:t>
            </w:r>
            <w:r w:rsidRPr="008C1F43">
              <w:rPr>
                <w:rFonts w:ascii="Times New Roman" w:eastAsia="Times New Roman" w:hAnsi="Times New Roman" w:cs="Times New Roman"/>
                <w:sz w:val="24"/>
                <w:szCs w:val="24"/>
                <w:lang w:eastAsia="lv-LV"/>
              </w:rPr>
              <w:t xml:space="preserve"> </w:t>
            </w:r>
            <w:r w:rsidR="009F784B">
              <w:rPr>
                <w:rFonts w:ascii="Times New Roman" w:eastAsia="Times New Roman" w:hAnsi="Times New Roman" w:cs="Times New Roman"/>
                <w:sz w:val="24"/>
                <w:szCs w:val="24"/>
                <w:lang w:eastAsia="lv-LV"/>
              </w:rPr>
              <w:t xml:space="preserve">Saprašanās memoranda </w:t>
            </w:r>
            <w:r w:rsidR="009F784B" w:rsidRPr="000C2AFB">
              <w:rPr>
                <w:rFonts w:ascii="Times New Roman" w:eastAsia="Times New Roman" w:hAnsi="Times New Roman" w:cs="Times New Roman"/>
                <w:sz w:val="24"/>
                <w:szCs w:val="24"/>
                <w:lang w:eastAsia="lv-LV"/>
              </w:rPr>
              <w:t>B pielikumā noteiktā uzdevuma</w:t>
            </w:r>
            <w:r w:rsidR="009F784B">
              <w:rPr>
                <w:rFonts w:ascii="Times New Roman" w:eastAsia="Times New Roman" w:hAnsi="Times New Roman" w:cs="Times New Roman"/>
                <w:sz w:val="24"/>
                <w:szCs w:val="24"/>
                <w:lang w:eastAsia="lv-LV"/>
              </w:rPr>
              <w:t xml:space="preserve"> pilnīga izpilde tiks nodrošināta pēc neliela apjoma grantu shēmas un atklātā konkursa īstenošanas Ministru kabineta noteikumu izstrādes. Par minēto konkursu Ministru kabineta noteikumu izstrādi ir atbildīga VARAM.</w:t>
            </w:r>
          </w:p>
        </w:tc>
      </w:tr>
      <w:tr w:rsidR="00152C21" w:rsidRPr="00567F73" w14:paraId="3C09FAC9"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3582B9DA"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7320BCE1"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46" w:type="pct"/>
            <w:tcBorders>
              <w:top w:val="outset" w:sz="6" w:space="0" w:color="414142"/>
              <w:left w:val="outset" w:sz="6" w:space="0" w:color="414142"/>
              <w:bottom w:val="outset" w:sz="6" w:space="0" w:color="414142"/>
              <w:right w:val="outset" w:sz="6" w:space="0" w:color="414142"/>
            </w:tcBorders>
            <w:hideMark/>
          </w:tcPr>
          <w:p w14:paraId="49FAF807" w14:textId="77777777" w:rsidR="00894C55" w:rsidRPr="00567F73" w:rsidRDefault="00B32BBE" w:rsidP="000C2AFB">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32176C">
              <w:rPr>
                <w:rFonts w:ascii="Times New Roman" w:eastAsia="Times New Roman" w:hAnsi="Times New Roman" w:cs="Times New Roman"/>
                <w:sz w:val="24"/>
                <w:szCs w:val="24"/>
                <w:lang w:eastAsia="lv-LV"/>
              </w:rPr>
              <w:t>.</w:t>
            </w:r>
          </w:p>
        </w:tc>
      </w:tr>
    </w:tbl>
    <w:p w14:paraId="65E6CD7B" w14:textId="77777777" w:rsidR="00DA06D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1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49"/>
      </w:tblGrid>
      <w:tr w:rsidR="000D059E" w:rsidRPr="008F1ED5" w14:paraId="7592B9C7" w14:textId="77777777" w:rsidTr="000E542E">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65C711" w14:textId="77777777" w:rsidR="000D059E" w:rsidRPr="008F1ED5" w:rsidRDefault="000D059E" w:rsidP="000E542E">
            <w:pPr>
              <w:spacing w:after="0" w:line="240" w:lineRule="auto"/>
              <w:rPr>
                <w:rFonts w:ascii="Times New Roman" w:eastAsia="Times New Roman" w:hAnsi="Times New Roman" w:cs="Times New Roman"/>
                <w:b/>
                <w:bCs/>
                <w:sz w:val="24"/>
                <w:szCs w:val="24"/>
                <w:lang w:eastAsia="lv-LV"/>
              </w:rPr>
            </w:pPr>
            <w:r w:rsidRPr="008F1ED5">
              <w:rPr>
                <w:rFonts w:ascii="Times New Roman" w:eastAsia="Times New Roman" w:hAnsi="Times New Roman" w:cs="Times New Roman"/>
                <w:b/>
                <w:bCs/>
                <w:sz w:val="24"/>
                <w:szCs w:val="24"/>
                <w:lang w:eastAsia="lv-LV"/>
              </w:rPr>
              <w:t>1. tabula</w:t>
            </w:r>
            <w:r w:rsidRPr="008F1ED5">
              <w:rPr>
                <w:rFonts w:ascii="Times New Roman" w:eastAsia="Times New Roman" w:hAnsi="Times New Roman" w:cs="Times New Roman"/>
                <w:b/>
                <w:bCs/>
                <w:sz w:val="24"/>
                <w:szCs w:val="24"/>
                <w:lang w:eastAsia="lv-LV"/>
              </w:rPr>
              <w:br/>
              <w:t>Tiesību akta projekta atbilstība ES tiesību aktiem</w:t>
            </w:r>
          </w:p>
        </w:tc>
      </w:tr>
      <w:tr w:rsidR="000D059E" w:rsidRPr="008F1ED5" w14:paraId="2ED2D1BC" w14:textId="77777777" w:rsidTr="000E542E">
        <w:trPr>
          <w:jc w:val="center"/>
        </w:trPr>
        <w:tc>
          <w:tcPr>
            <w:tcW w:w="5000" w:type="pct"/>
            <w:tcBorders>
              <w:top w:val="outset" w:sz="6" w:space="0" w:color="414142"/>
              <w:left w:val="outset" w:sz="6" w:space="0" w:color="414142"/>
              <w:bottom w:val="outset" w:sz="6" w:space="0" w:color="414142"/>
              <w:right w:val="outset" w:sz="6" w:space="0" w:color="414142"/>
            </w:tcBorders>
          </w:tcPr>
          <w:tbl>
            <w:tblPr>
              <w:tblW w:w="931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3"/>
              <w:gridCol w:w="1519"/>
              <w:gridCol w:w="1180"/>
              <w:gridCol w:w="2108"/>
              <w:gridCol w:w="2538"/>
            </w:tblGrid>
            <w:tr w:rsidR="000D059E" w:rsidRPr="008F1ED5" w14:paraId="54855846" w14:textId="77777777" w:rsidTr="000D059E">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8EE08FF" w14:textId="77777777" w:rsidR="000D059E" w:rsidRPr="008F1ED5" w:rsidRDefault="000D059E" w:rsidP="000E542E">
                  <w:pPr>
                    <w:spacing w:after="0" w:line="240" w:lineRule="auto"/>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Attiecīgā ES tiesību akta datums, numurs un nosaukums</w:t>
                  </w:r>
                </w:p>
              </w:tc>
              <w:tc>
                <w:tcPr>
                  <w:tcW w:w="3907" w:type="pct"/>
                  <w:gridSpan w:val="4"/>
                  <w:tcBorders>
                    <w:top w:val="outset" w:sz="6" w:space="0" w:color="auto"/>
                    <w:left w:val="outset" w:sz="6" w:space="0" w:color="auto"/>
                    <w:bottom w:val="outset" w:sz="6" w:space="0" w:color="auto"/>
                    <w:right w:val="outset" w:sz="6" w:space="0" w:color="auto"/>
                  </w:tcBorders>
                  <w:hideMark/>
                </w:tcPr>
                <w:p w14:paraId="7EDBE24B" w14:textId="77777777" w:rsidR="000D059E" w:rsidRPr="008F1ED5" w:rsidRDefault="000D059E" w:rsidP="000E542E">
                  <w:pPr>
                    <w:spacing w:after="0" w:line="240" w:lineRule="auto"/>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0D059E" w:rsidRPr="008F1ED5" w14:paraId="55D6ED2D" w14:textId="77777777" w:rsidTr="000D059E">
              <w:trPr>
                <w:tblCellSpacing w:w="15" w:type="dxa"/>
              </w:trPr>
              <w:tc>
                <w:tcPr>
                  <w:tcW w:w="1045" w:type="pct"/>
                  <w:tcBorders>
                    <w:top w:val="outset" w:sz="6" w:space="0" w:color="auto"/>
                    <w:left w:val="outset" w:sz="6" w:space="0" w:color="auto"/>
                    <w:bottom w:val="outset" w:sz="6" w:space="0" w:color="auto"/>
                    <w:right w:val="outset" w:sz="6" w:space="0" w:color="auto"/>
                  </w:tcBorders>
                  <w:vAlign w:val="center"/>
                  <w:hideMark/>
                </w:tcPr>
                <w:p w14:paraId="1A98472E" w14:textId="77777777" w:rsidR="000D059E" w:rsidRPr="008F1ED5" w:rsidRDefault="000D059E" w:rsidP="000E542E">
                  <w:pPr>
                    <w:spacing w:after="0" w:line="240" w:lineRule="auto"/>
                    <w:jc w:val="center"/>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A</w:t>
                  </w:r>
                </w:p>
              </w:tc>
              <w:tc>
                <w:tcPr>
                  <w:tcW w:w="1430" w:type="pct"/>
                  <w:gridSpan w:val="2"/>
                  <w:tcBorders>
                    <w:top w:val="outset" w:sz="6" w:space="0" w:color="auto"/>
                    <w:left w:val="outset" w:sz="6" w:space="0" w:color="auto"/>
                    <w:bottom w:val="outset" w:sz="6" w:space="0" w:color="auto"/>
                    <w:right w:val="outset" w:sz="6" w:space="0" w:color="auto"/>
                  </w:tcBorders>
                  <w:vAlign w:val="center"/>
                  <w:hideMark/>
                </w:tcPr>
                <w:p w14:paraId="5EEF69B4" w14:textId="77777777" w:rsidR="000D059E" w:rsidRPr="008F1ED5" w:rsidRDefault="000D059E" w:rsidP="000E542E">
                  <w:pPr>
                    <w:spacing w:after="0" w:line="240" w:lineRule="auto"/>
                    <w:jc w:val="center"/>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B</w:t>
                  </w:r>
                </w:p>
              </w:tc>
              <w:tc>
                <w:tcPr>
                  <w:tcW w:w="1126" w:type="pct"/>
                  <w:tcBorders>
                    <w:top w:val="outset" w:sz="6" w:space="0" w:color="auto"/>
                    <w:left w:val="outset" w:sz="6" w:space="0" w:color="auto"/>
                    <w:bottom w:val="outset" w:sz="6" w:space="0" w:color="auto"/>
                    <w:right w:val="outset" w:sz="6" w:space="0" w:color="auto"/>
                  </w:tcBorders>
                  <w:vAlign w:val="center"/>
                  <w:hideMark/>
                </w:tcPr>
                <w:p w14:paraId="21B70EDC" w14:textId="77777777" w:rsidR="000D059E" w:rsidRPr="008F1ED5" w:rsidRDefault="000D059E" w:rsidP="000E542E">
                  <w:pPr>
                    <w:spacing w:after="0" w:line="240" w:lineRule="auto"/>
                    <w:jc w:val="center"/>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C</w:t>
                  </w:r>
                </w:p>
              </w:tc>
              <w:tc>
                <w:tcPr>
                  <w:tcW w:w="1319" w:type="pct"/>
                  <w:tcBorders>
                    <w:top w:val="outset" w:sz="6" w:space="0" w:color="auto"/>
                    <w:left w:val="outset" w:sz="6" w:space="0" w:color="auto"/>
                    <w:bottom w:val="outset" w:sz="6" w:space="0" w:color="auto"/>
                    <w:right w:val="outset" w:sz="6" w:space="0" w:color="auto"/>
                  </w:tcBorders>
                  <w:vAlign w:val="center"/>
                  <w:hideMark/>
                </w:tcPr>
                <w:p w14:paraId="06C1DA0E" w14:textId="77777777" w:rsidR="000D059E" w:rsidRPr="008F1ED5" w:rsidRDefault="000D059E" w:rsidP="000E542E">
                  <w:pPr>
                    <w:spacing w:after="0" w:line="240" w:lineRule="auto"/>
                    <w:jc w:val="center"/>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D</w:t>
                  </w:r>
                </w:p>
              </w:tc>
            </w:tr>
            <w:tr w:rsidR="000D059E" w:rsidRPr="008F1ED5" w14:paraId="318ABE06" w14:textId="77777777" w:rsidTr="000D059E">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155C9FD" w14:textId="77777777" w:rsidR="000D059E" w:rsidRPr="008F1ED5" w:rsidRDefault="000D059E" w:rsidP="000E542E">
                  <w:pPr>
                    <w:spacing w:after="0" w:line="240" w:lineRule="auto"/>
                    <w:jc w:val="both"/>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430" w:type="pct"/>
                  <w:gridSpan w:val="2"/>
                  <w:tcBorders>
                    <w:top w:val="outset" w:sz="6" w:space="0" w:color="auto"/>
                    <w:left w:val="outset" w:sz="6" w:space="0" w:color="auto"/>
                    <w:bottom w:val="outset" w:sz="6" w:space="0" w:color="auto"/>
                    <w:right w:val="outset" w:sz="6" w:space="0" w:color="auto"/>
                  </w:tcBorders>
                  <w:hideMark/>
                </w:tcPr>
                <w:p w14:paraId="4332C54D" w14:textId="77777777" w:rsidR="000D059E" w:rsidRPr="008F1ED5" w:rsidRDefault="000D059E" w:rsidP="000E542E">
                  <w:pPr>
                    <w:spacing w:after="0" w:line="240" w:lineRule="auto"/>
                    <w:jc w:val="both"/>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26" w:type="pct"/>
                  <w:tcBorders>
                    <w:top w:val="outset" w:sz="6" w:space="0" w:color="auto"/>
                    <w:left w:val="outset" w:sz="6" w:space="0" w:color="auto"/>
                    <w:bottom w:val="outset" w:sz="6" w:space="0" w:color="auto"/>
                    <w:right w:val="outset" w:sz="6" w:space="0" w:color="auto"/>
                  </w:tcBorders>
                  <w:hideMark/>
                </w:tcPr>
                <w:p w14:paraId="0DC80560" w14:textId="77777777" w:rsidR="000D059E" w:rsidRPr="008F1ED5" w:rsidRDefault="000D059E" w:rsidP="000E542E">
                  <w:pPr>
                    <w:spacing w:after="0" w:line="240" w:lineRule="auto"/>
                    <w:jc w:val="both"/>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8F1ED5">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1ED5">
                    <w:rPr>
                      <w:rFonts w:ascii="Times New Roman" w:eastAsia="Times New Roman" w:hAnsi="Times New Roman" w:cs="Times New Roman"/>
                      <w:sz w:val="24"/>
                      <w:szCs w:val="24"/>
                      <w:lang w:eastAsia="lv-LV"/>
                    </w:rPr>
                    <w:br/>
                    <w:t xml:space="preserve">Norāda institūciju, kas ir atbildīga par </w:t>
                  </w:r>
                  <w:r w:rsidRPr="008F1ED5">
                    <w:rPr>
                      <w:rFonts w:ascii="Times New Roman" w:eastAsia="Times New Roman" w:hAnsi="Times New Roman" w:cs="Times New Roman"/>
                      <w:sz w:val="24"/>
                      <w:szCs w:val="24"/>
                      <w:lang w:eastAsia="lv-LV"/>
                    </w:rPr>
                    <w:lastRenderedPageBreak/>
                    <w:t>šo saistību izpildi pilnībā</w:t>
                  </w:r>
                </w:p>
              </w:tc>
              <w:tc>
                <w:tcPr>
                  <w:tcW w:w="1319" w:type="pct"/>
                  <w:tcBorders>
                    <w:top w:val="outset" w:sz="6" w:space="0" w:color="auto"/>
                    <w:left w:val="outset" w:sz="6" w:space="0" w:color="auto"/>
                    <w:bottom w:val="outset" w:sz="6" w:space="0" w:color="auto"/>
                    <w:right w:val="outset" w:sz="6" w:space="0" w:color="auto"/>
                  </w:tcBorders>
                  <w:hideMark/>
                </w:tcPr>
                <w:p w14:paraId="4D82E4A7" w14:textId="77777777" w:rsidR="000D059E" w:rsidRPr="008F1ED5" w:rsidRDefault="000D059E" w:rsidP="000E542E">
                  <w:pPr>
                    <w:spacing w:after="0" w:line="240" w:lineRule="auto"/>
                    <w:jc w:val="both"/>
                    <w:rPr>
                      <w:rFonts w:ascii="Times New Roman" w:eastAsia="Times New Roman" w:hAnsi="Times New Roman" w:cs="Times New Roman"/>
                      <w:sz w:val="24"/>
                      <w:szCs w:val="24"/>
                      <w:lang w:eastAsia="lv-LV"/>
                    </w:rPr>
                  </w:pPr>
                  <w:r w:rsidRPr="008F1ED5">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8F1ED5">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8F1ED5">
                    <w:rPr>
                      <w:rFonts w:ascii="Times New Roman" w:eastAsia="Times New Roman" w:hAnsi="Times New Roman" w:cs="Times New Roman"/>
                      <w:sz w:val="24"/>
                      <w:szCs w:val="24"/>
                      <w:lang w:eastAsia="lv-LV"/>
                    </w:rPr>
                    <w:br/>
                    <w:t xml:space="preserve">Norāda iespējamās alternatīvas (t. sk. alternatīvas, kas neparedz tiesiskā regulējuma izstrādi) – kādos gadījumos būtu </w:t>
                  </w:r>
                  <w:r w:rsidRPr="008F1ED5">
                    <w:rPr>
                      <w:rFonts w:ascii="Times New Roman" w:eastAsia="Times New Roman" w:hAnsi="Times New Roman" w:cs="Times New Roman"/>
                      <w:sz w:val="24"/>
                      <w:szCs w:val="24"/>
                      <w:lang w:eastAsia="lv-LV"/>
                    </w:rPr>
                    <w:lastRenderedPageBreak/>
                    <w:t>iespējams izvairīties no stingrāku prasību noteikšanas, nekā paredzēts attiecīgajos ES tiesību aktos</w:t>
                  </w:r>
                </w:p>
              </w:tc>
            </w:tr>
            <w:tr w:rsidR="000D059E" w:rsidRPr="008F1ED5" w14:paraId="346BBA7A"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hideMark/>
                </w:tcPr>
                <w:p w14:paraId="32A8C07A"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lastRenderedPageBreak/>
                    <w:t xml:space="preserve">Regulas </w:t>
                  </w:r>
                  <w:r w:rsidRPr="008F1ED5">
                    <w:rPr>
                      <w:rFonts w:ascii="Times New Roman" w:hAnsi="Times New Roman" w:cs="Times New Roman"/>
                      <w:sz w:val="24"/>
                      <w:szCs w:val="24"/>
                    </w:rPr>
                    <w:t>Nr. 1407/2013 1</w:t>
                  </w:r>
                  <w:r w:rsidRPr="008F1ED5">
                    <w:rPr>
                      <w:rFonts w:ascii="Times New Roman" w:hAnsi="Times New Roman" w:cs="Times New Roman"/>
                      <w:color w:val="000000" w:themeColor="text1"/>
                      <w:sz w:val="24"/>
                      <w:szCs w:val="24"/>
                    </w:rPr>
                    <w:t>. panta 1.punkts</w:t>
                  </w:r>
                </w:p>
              </w:tc>
              <w:tc>
                <w:tcPr>
                  <w:tcW w:w="1430" w:type="pct"/>
                  <w:gridSpan w:val="2"/>
                  <w:tcBorders>
                    <w:top w:val="outset" w:sz="6" w:space="0" w:color="auto"/>
                    <w:left w:val="outset" w:sz="6" w:space="0" w:color="auto"/>
                    <w:bottom w:val="outset" w:sz="6" w:space="0" w:color="auto"/>
                    <w:right w:val="outset" w:sz="6" w:space="0" w:color="auto"/>
                  </w:tcBorders>
                  <w:hideMark/>
                </w:tcPr>
                <w:p w14:paraId="0EECC910"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 xml:space="preserve">Noteikumu projekta </w:t>
                  </w:r>
                  <w:r>
                    <w:rPr>
                      <w:rFonts w:ascii="Times New Roman" w:hAnsi="Times New Roman" w:cs="Times New Roman"/>
                      <w:color w:val="000000" w:themeColor="text1"/>
                      <w:sz w:val="24"/>
                      <w:szCs w:val="24"/>
                    </w:rPr>
                    <w:t>2</w:t>
                  </w:r>
                  <w:r w:rsidR="00CA3474">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.apakšpunkts</w:t>
                  </w:r>
                  <w:r>
                    <w:rPr>
                      <w:rFonts w:ascii="Times New Roman" w:hAnsi="Times New Roman" w:cs="Times New Roman"/>
                      <w:color w:val="000000" w:themeColor="text1"/>
                      <w:sz w:val="24"/>
                      <w:szCs w:val="24"/>
                    </w:rPr>
                    <w:t xml:space="preserve"> un 2</w:t>
                  </w:r>
                  <w:r w:rsidR="00CA347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.4.apakšpunkts</w:t>
                  </w:r>
                </w:p>
              </w:tc>
              <w:tc>
                <w:tcPr>
                  <w:tcW w:w="1126" w:type="pct"/>
                  <w:tcBorders>
                    <w:top w:val="outset" w:sz="6" w:space="0" w:color="auto"/>
                    <w:left w:val="outset" w:sz="6" w:space="0" w:color="auto"/>
                    <w:bottom w:val="outset" w:sz="6" w:space="0" w:color="auto"/>
                    <w:right w:val="outset" w:sz="6" w:space="0" w:color="auto"/>
                  </w:tcBorders>
                  <w:hideMark/>
                </w:tcPr>
                <w:p w14:paraId="2CEA1BE4"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hideMark/>
                </w:tcPr>
                <w:p w14:paraId="2C3CD2B2"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6587E1EF"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tcPr>
                <w:p w14:paraId="23DD9C8F"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 xml:space="preserve">Regulas </w:t>
                  </w:r>
                  <w:r w:rsidRPr="008F1ED5">
                    <w:rPr>
                      <w:rFonts w:ascii="Times New Roman" w:hAnsi="Times New Roman" w:cs="Times New Roman"/>
                      <w:sz w:val="24"/>
                      <w:szCs w:val="24"/>
                    </w:rPr>
                    <w:t>Nr. 1407/2013 1</w:t>
                  </w:r>
                  <w:r w:rsidRPr="008F1ED5">
                    <w:rPr>
                      <w:rFonts w:ascii="Times New Roman" w:hAnsi="Times New Roman" w:cs="Times New Roman"/>
                      <w:color w:val="000000" w:themeColor="text1"/>
                      <w:sz w:val="24"/>
                      <w:szCs w:val="24"/>
                    </w:rPr>
                    <w:t xml:space="preserve">. panta </w:t>
                  </w:r>
                  <w:r>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.punkts</w:t>
                  </w:r>
                </w:p>
              </w:tc>
              <w:tc>
                <w:tcPr>
                  <w:tcW w:w="1430" w:type="pct"/>
                  <w:gridSpan w:val="2"/>
                  <w:tcBorders>
                    <w:top w:val="outset" w:sz="6" w:space="0" w:color="auto"/>
                    <w:left w:val="outset" w:sz="6" w:space="0" w:color="auto"/>
                    <w:bottom w:val="outset" w:sz="6" w:space="0" w:color="auto"/>
                    <w:right w:val="outset" w:sz="6" w:space="0" w:color="auto"/>
                  </w:tcBorders>
                </w:tcPr>
                <w:p w14:paraId="07CBE34F"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 xml:space="preserve">Noteikumu projekta </w:t>
                  </w:r>
                  <w:r>
                    <w:rPr>
                      <w:rFonts w:ascii="Times New Roman" w:hAnsi="Times New Roman" w:cs="Times New Roman"/>
                      <w:color w:val="000000" w:themeColor="text1"/>
                      <w:sz w:val="24"/>
                      <w:szCs w:val="24"/>
                    </w:rPr>
                    <w:t>2</w:t>
                  </w:r>
                  <w:r w:rsidR="00CA347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.4.apakšpunkts</w:t>
                  </w:r>
                </w:p>
              </w:tc>
              <w:tc>
                <w:tcPr>
                  <w:tcW w:w="1126" w:type="pct"/>
                  <w:tcBorders>
                    <w:top w:val="outset" w:sz="6" w:space="0" w:color="auto"/>
                    <w:left w:val="outset" w:sz="6" w:space="0" w:color="auto"/>
                    <w:bottom w:val="outset" w:sz="6" w:space="0" w:color="auto"/>
                    <w:right w:val="outset" w:sz="6" w:space="0" w:color="auto"/>
                  </w:tcBorders>
                </w:tcPr>
                <w:p w14:paraId="33DBFA82" w14:textId="77777777" w:rsidR="000D059E" w:rsidRPr="008F1ED5" w:rsidRDefault="000D059E" w:rsidP="000E542E">
                  <w:pPr>
                    <w:spacing w:after="0" w:line="240" w:lineRule="auto"/>
                    <w:ind w:left="57"/>
                    <w:rPr>
                      <w:rFonts w:ascii="Times New Roman" w:hAnsi="Times New Roman" w:cs="Times New Roman"/>
                      <w:iCs/>
                      <w:color w:val="000000" w:themeColor="text1"/>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tcPr>
                <w:p w14:paraId="19261888"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32660AF1"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tcPr>
                <w:p w14:paraId="28F3876F"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 xml:space="preserve">Regulas </w:t>
                  </w:r>
                  <w:r w:rsidRPr="008F1ED5">
                    <w:rPr>
                      <w:rFonts w:ascii="Times New Roman" w:hAnsi="Times New Roman" w:cs="Times New Roman"/>
                      <w:sz w:val="24"/>
                      <w:szCs w:val="24"/>
                    </w:rPr>
                    <w:t xml:space="preserve">Nr. 1407/2013 </w:t>
                  </w:r>
                  <w:r w:rsidRPr="008E527C">
                    <w:rPr>
                      <w:rFonts w:ascii="Times New Roman" w:hAnsi="Times New Roman" w:cs="Times New Roman"/>
                      <w:sz w:val="24"/>
                      <w:szCs w:val="24"/>
                    </w:rPr>
                    <w:t>2</w:t>
                  </w:r>
                  <w:r w:rsidRPr="008E527C">
                    <w:rPr>
                      <w:rFonts w:ascii="Times New Roman" w:hAnsi="Times New Roman" w:cs="Times New Roman"/>
                      <w:color w:val="000000" w:themeColor="text1"/>
                      <w:sz w:val="24"/>
                      <w:szCs w:val="24"/>
                    </w:rPr>
                    <w:t>. panta 2.punkts</w:t>
                  </w:r>
                  <w:r w:rsidRPr="008F1ED5">
                    <w:rPr>
                      <w:rFonts w:ascii="Times New Roman" w:hAnsi="Times New Roman" w:cs="Times New Roman"/>
                      <w:color w:val="000000" w:themeColor="text1"/>
                      <w:sz w:val="24"/>
                      <w:szCs w:val="24"/>
                    </w:rPr>
                    <w:t xml:space="preserve"> un 3.panta 2.punkts</w:t>
                  </w:r>
                </w:p>
              </w:tc>
              <w:tc>
                <w:tcPr>
                  <w:tcW w:w="1430" w:type="pct"/>
                  <w:gridSpan w:val="2"/>
                  <w:tcBorders>
                    <w:top w:val="outset" w:sz="6" w:space="0" w:color="auto"/>
                    <w:left w:val="outset" w:sz="6" w:space="0" w:color="auto"/>
                    <w:bottom w:val="outset" w:sz="6" w:space="0" w:color="auto"/>
                    <w:right w:val="outset" w:sz="6" w:space="0" w:color="auto"/>
                  </w:tcBorders>
                </w:tcPr>
                <w:p w14:paraId="219F7F99"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Noteikumu projekta 2</w:t>
                  </w:r>
                  <w:r w:rsidR="00CA3474">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.1.apakšpunkts</w:t>
                  </w:r>
                </w:p>
              </w:tc>
              <w:tc>
                <w:tcPr>
                  <w:tcW w:w="1126" w:type="pct"/>
                  <w:tcBorders>
                    <w:top w:val="outset" w:sz="6" w:space="0" w:color="auto"/>
                    <w:left w:val="outset" w:sz="6" w:space="0" w:color="auto"/>
                    <w:bottom w:val="outset" w:sz="6" w:space="0" w:color="auto"/>
                    <w:right w:val="outset" w:sz="6" w:space="0" w:color="auto"/>
                  </w:tcBorders>
                  <w:hideMark/>
                </w:tcPr>
                <w:p w14:paraId="7EEED4FD"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hideMark/>
                </w:tcPr>
                <w:p w14:paraId="2B6DE7E5"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245D8C42"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tcPr>
                <w:p w14:paraId="0FBE95B9"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 xml:space="preserve">Regulas </w:t>
                  </w:r>
                  <w:r w:rsidRPr="008F1ED5">
                    <w:rPr>
                      <w:rFonts w:ascii="Times New Roman" w:hAnsi="Times New Roman" w:cs="Times New Roman"/>
                      <w:sz w:val="24"/>
                      <w:szCs w:val="24"/>
                    </w:rPr>
                    <w:t xml:space="preserve">Nr. </w:t>
                  </w:r>
                  <w:r w:rsidRPr="001426AD">
                    <w:rPr>
                      <w:rFonts w:ascii="Times New Roman" w:hAnsi="Times New Roman" w:cs="Times New Roman"/>
                      <w:sz w:val="24"/>
                      <w:szCs w:val="24"/>
                    </w:rPr>
                    <w:t>1407/2013 3</w:t>
                  </w:r>
                  <w:r w:rsidRPr="001426AD">
                    <w:rPr>
                      <w:rFonts w:ascii="Times New Roman" w:hAnsi="Times New Roman" w:cs="Times New Roman"/>
                      <w:color w:val="000000" w:themeColor="text1"/>
                      <w:sz w:val="24"/>
                      <w:szCs w:val="24"/>
                    </w:rPr>
                    <w:t>. panta 8. un 9.punkts</w:t>
                  </w:r>
                </w:p>
              </w:tc>
              <w:tc>
                <w:tcPr>
                  <w:tcW w:w="1430" w:type="pct"/>
                  <w:gridSpan w:val="2"/>
                  <w:tcBorders>
                    <w:top w:val="outset" w:sz="6" w:space="0" w:color="auto"/>
                    <w:left w:val="outset" w:sz="6" w:space="0" w:color="auto"/>
                    <w:bottom w:val="outset" w:sz="6" w:space="0" w:color="auto"/>
                    <w:right w:val="outset" w:sz="6" w:space="0" w:color="auto"/>
                  </w:tcBorders>
                </w:tcPr>
                <w:p w14:paraId="1D828957"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Noteikumu projekta 2</w:t>
                  </w:r>
                  <w:r w:rsidR="00CA3474">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8F1ED5">
                    <w:rPr>
                      <w:rFonts w:ascii="Times New Roman" w:hAnsi="Times New Roman" w:cs="Times New Roman"/>
                      <w:color w:val="000000" w:themeColor="text1"/>
                      <w:sz w:val="24"/>
                      <w:szCs w:val="24"/>
                    </w:rPr>
                    <w:t>.apakšpunkts</w:t>
                  </w:r>
                </w:p>
              </w:tc>
              <w:tc>
                <w:tcPr>
                  <w:tcW w:w="1126" w:type="pct"/>
                  <w:tcBorders>
                    <w:top w:val="outset" w:sz="6" w:space="0" w:color="auto"/>
                    <w:left w:val="outset" w:sz="6" w:space="0" w:color="auto"/>
                    <w:bottom w:val="outset" w:sz="6" w:space="0" w:color="auto"/>
                    <w:right w:val="outset" w:sz="6" w:space="0" w:color="auto"/>
                  </w:tcBorders>
                  <w:hideMark/>
                </w:tcPr>
                <w:p w14:paraId="33DB8BBF" w14:textId="77777777" w:rsidR="000D059E" w:rsidRPr="008F1ED5" w:rsidRDefault="000D059E" w:rsidP="000E542E">
                  <w:pPr>
                    <w:spacing w:after="0" w:line="240" w:lineRule="auto"/>
                    <w:ind w:left="57"/>
                    <w:rPr>
                      <w:rFonts w:ascii="Times New Roman" w:hAnsi="Times New Roman" w:cs="Times New Roman"/>
                      <w:iCs/>
                      <w:color w:val="000000" w:themeColor="text1"/>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hideMark/>
                </w:tcPr>
                <w:p w14:paraId="088D009F"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127C7736"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tcPr>
                <w:p w14:paraId="33DA982B"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1426AD">
                    <w:rPr>
                      <w:rFonts w:ascii="Times New Roman" w:hAnsi="Times New Roman" w:cs="Times New Roman"/>
                      <w:color w:val="000000" w:themeColor="text1"/>
                      <w:sz w:val="24"/>
                      <w:szCs w:val="24"/>
                    </w:rPr>
                    <w:t xml:space="preserve">Regulas </w:t>
                  </w:r>
                  <w:r w:rsidRPr="001426AD">
                    <w:rPr>
                      <w:rFonts w:ascii="Times New Roman" w:hAnsi="Times New Roman" w:cs="Times New Roman"/>
                      <w:sz w:val="24"/>
                      <w:szCs w:val="24"/>
                    </w:rPr>
                    <w:t>Nr. 1407/2013 6</w:t>
                  </w:r>
                  <w:r w:rsidRPr="001426AD">
                    <w:rPr>
                      <w:rFonts w:ascii="Times New Roman" w:hAnsi="Times New Roman" w:cs="Times New Roman"/>
                      <w:color w:val="000000" w:themeColor="text1"/>
                      <w:sz w:val="24"/>
                      <w:szCs w:val="24"/>
                    </w:rPr>
                    <w:t>. panta 4.punkts</w:t>
                  </w:r>
                </w:p>
              </w:tc>
              <w:tc>
                <w:tcPr>
                  <w:tcW w:w="1430" w:type="pct"/>
                  <w:gridSpan w:val="2"/>
                  <w:tcBorders>
                    <w:top w:val="outset" w:sz="6" w:space="0" w:color="auto"/>
                    <w:left w:val="outset" w:sz="6" w:space="0" w:color="auto"/>
                    <w:bottom w:val="outset" w:sz="6" w:space="0" w:color="auto"/>
                    <w:right w:val="outset" w:sz="6" w:space="0" w:color="auto"/>
                  </w:tcBorders>
                </w:tcPr>
                <w:p w14:paraId="640C7B71"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Noteikumu projekta 2</w:t>
                  </w:r>
                  <w:r w:rsidR="00CA3474">
                    <w:rPr>
                      <w:rFonts w:ascii="Times New Roman" w:hAnsi="Times New Roman" w:cs="Times New Roman"/>
                      <w:color w:val="000000" w:themeColor="text1"/>
                      <w:sz w:val="24"/>
                      <w:szCs w:val="24"/>
                    </w:rPr>
                    <w:t>5</w:t>
                  </w:r>
                  <w:r w:rsidRPr="008F1E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punkts</w:t>
                  </w:r>
                </w:p>
              </w:tc>
              <w:tc>
                <w:tcPr>
                  <w:tcW w:w="1126" w:type="pct"/>
                  <w:tcBorders>
                    <w:top w:val="outset" w:sz="6" w:space="0" w:color="auto"/>
                    <w:left w:val="outset" w:sz="6" w:space="0" w:color="auto"/>
                    <w:bottom w:val="outset" w:sz="6" w:space="0" w:color="auto"/>
                    <w:right w:val="outset" w:sz="6" w:space="0" w:color="auto"/>
                  </w:tcBorders>
                </w:tcPr>
                <w:p w14:paraId="4DE88560" w14:textId="77777777" w:rsidR="000D059E" w:rsidRPr="008F1ED5" w:rsidRDefault="000D059E" w:rsidP="000E542E">
                  <w:pPr>
                    <w:spacing w:after="0" w:line="240" w:lineRule="auto"/>
                    <w:ind w:left="57"/>
                    <w:rPr>
                      <w:rFonts w:ascii="Times New Roman" w:hAnsi="Times New Roman" w:cs="Times New Roman"/>
                      <w:iCs/>
                      <w:color w:val="000000" w:themeColor="text1"/>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tcPr>
                <w:p w14:paraId="6C51A038"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3EA7CCC9" w14:textId="77777777" w:rsidTr="000E542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45" w:type="pct"/>
                  <w:tcBorders>
                    <w:top w:val="outset" w:sz="6" w:space="0" w:color="auto"/>
                    <w:left w:val="outset" w:sz="6" w:space="0" w:color="auto"/>
                    <w:bottom w:val="outset" w:sz="6" w:space="0" w:color="auto"/>
                    <w:right w:val="outset" w:sz="6" w:space="0" w:color="auto"/>
                  </w:tcBorders>
                </w:tcPr>
                <w:p w14:paraId="4BF617A0" w14:textId="77777777" w:rsidR="000D059E" w:rsidRPr="001426AD" w:rsidRDefault="000D059E" w:rsidP="000E542E">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Regulas Nr. 794/2004 10. un 11. pants</w:t>
                  </w:r>
                </w:p>
              </w:tc>
              <w:tc>
                <w:tcPr>
                  <w:tcW w:w="1430" w:type="pct"/>
                  <w:gridSpan w:val="2"/>
                  <w:tcBorders>
                    <w:top w:val="outset" w:sz="6" w:space="0" w:color="auto"/>
                    <w:left w:val="outset" w:sz="6" w:space="0" w:color="auto"/>
                    <w:bottom w:val="outset" w:sz="6" w:space="0" w:color="auto"/>
                    <w:right w:val="outset" w:sz="6" w:space="0" w:color="auto"/>
                  </w:tcBorders>
                </w:tcPr>
                <w:p w14:paraId="3AF53A21"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Noteikumu projekta 2</w:t>
                  </w:r>
                  <w:r w:rsidR="00CA3474">
                    <w:rPr>
                      <w:rFonts w:ascii="Times New Roman" w:hAnsi="Times New Roman" w:cs="Times New Roman"/>
                      <w:color w:val="000000" w:themeColor="text1"/>
                      <w:sz w:val="24"/>
                      <w:szCs w:val="24"/>
                    </w:rPr>
                    <w:t>2</w:t>
                  </w:r>
                  <w:r w:rsidRPr="008F1ED5">
                    <w:rPr>
                      <w:rFonts w:ascii="Times New Roman" w:hAnsi="Times New Roman" w:cs="Times New Roman"/>
                      <w:color w:val="000000" w:themeColor="text1"/>
                      <w:sz w:val="24"/>
                      <w:szCs w:val="24"/>
                    </w:rPr>
                    <w:t>.</w:t>
                  </w:r>
                  <w:r w:rsidR="000E542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.apakšpunkts</w:t>
                  </w:r>
                </w:p>
              </w:tc>
              <w:tc>
                <w:tcPr>
                  <w:tcW w:w="1126" w:type="pct"/>
                  <w:tcBorders>
                    <w:top w:val="outset" w:sz="6" w:space="0" w:color="auto"/>
                    <w:left w:val="outset" w:sz="6" w:space="0" w:color="auto"/>
                    <w:bottom w:val="outset" w:sz="6" w:space="0" w:color="auto"/>
                    <w:right w:val="outset" w:sz="6" w:space="0" w:color="auto"/>
                  </w:tcBorders>
                </w:tcPr>
                <w:p w14:paraId="6CC3D821" w14:textId="77777777" w:rsidR="000D059E" w:rsidRPr="008F1ED5" w:rsidRDefault="000D059E" w:rsidP="000E542E">
                  <w:pPr>
                    <w:spacing w:after="0" w:line="240" w:lineRule="auto"/>
                    <w:ind w:left="57"/>
                    <w:rPr>
                      <w:rFonts w:ascii="Times New Roman" w:hAnsi="Times New Roman" w:cs="Times New Roman"/>
                      <w:iCs/>
                      <w:color w:val="000000" w:themeColor="text1"/>
                      <w:sz w:val="24"/>
                      <w:szCs w:val="24"/>
                    </w:rPr>
                  </w:pPr>
                  <w:r w:rsidRPr="008F1ED5">
                    <w:rPr>
                      <w:rFonts w:ascii="Times New Roman" w:hAnsi="Times New Roman" w:cs="Times New Roman"/>
                      <w:iCs/>
                      <w:color w:val="000000" w:themeColor="text1"/>
                      <w:sz w:val="24"/>
                      <w:szCs w:val="24"/>
                    </w:rPr>
                    <w:t>Tiesību norma izpildīta pilnībā</w:t>
                  </w:r>
                </w:p>
              </w:tc>
              <w:tc>
                <w:tcPr>
                  <w:tcW w:w="1319" w:type="pct"/>
                  <w:tcBorders>
                    <w:top w:val="outset" w:sz="6" w:space="0" w:color="auto"/>
                    <w:left w:val="outset" w:sz="6" w:space="0" w:color="auto"/>
                    <w:bottom w:val="outset" w:sz="6" w:space="0" w:color="auto"/>
                    <w:right w:val="outset" w:sz="6" w:space="0" w:color="auto"/>
                  </w:tcBorders>
                </w:tcPr>
                <w:p w14:paraId="30476984" w14:textId="77777777" w:rsidR="000D059E" w:rsidRPr="008F1ED5" w:rsidRDefault="000D059E" w:rsidP="000E542E">
                  <w:pPr>
                    <w:spacing w:after="0" w:line="240" w:lineRule="auto"/>
                    <w:ind w:left="57"/>
                    <w:rPr>
                      <w:rFonts w:ascii="Times New Roman" w:hAnsi="Times New Roman" w:cs="Times New Roman"/>
                      <w:color w:val="000000" w:themeColor="text1"/>
                      <w:spacing w:val="-2"/>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216C94F3"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2" w:type="pct"/>
                  <w:gridSpan w:val="2"/>
                  <w:tcBorders>
                    <w:top w:val="outset" w:sz="6" w:space="0" w:color="auto"/>
                    <w:left w:val="outset" w:sz="6" w:space="0" w:color="auto"/>
                    <w:bottom w:val="outset" w:sz="6" w:space="0" w:color="auto"/>
                    <w:right w:val="outset" w:sz="6" w:space="0" w:color="auto"/>
                  </w:tcBorders>
                  <w:hideMark/>
                </w:tcPr>
                <w:p w14:paraId="46682112" w14:textId="77777777" w:rsidR="000D059E" w:rsidRPr="008F1ED5" w:rsidRDefault="000D059E" w:rsidP="000E542E">
                  <w:pPr>
                    <w:spacing w:after="0" w:line="240" w:lineRule="auto"/>
                    <w:ind w:left="57"/>
                    <w:jc w:val="both"/>
                    <w:rPr>
                      <w:rFonts w:ascii="Times New Roman" w:hAnsi="Times New Roman" w:cs="Times New Roman"/>
                      <w:color w:val="000000" w:themeColor="text1"/>
                      <w:spacing w:val="-3"/>
                      <w:sz w:val="24"/>
                      <w:szCs w:val="24"/>
                    </w:rPr>
                  </w:pPr>
                  <w:r w:rsidRPr="008F1ED5">
                    <w:rPr>
                      <w:rFonts w:ascii="Times New Roman" w:hAnsi="Times New Roman" w:cs="Times New Roman"/>
                      <w:color w:val="000000" w:themeColor="text1"/>
                      <w:spacing w:val="-3"/>
                      <w:sz w:val="24"/>
                      <w:szCs w:val="24"/>
                    </w:rPr>
                    <w:t>Kā ir izmantota ES tiesību aktā paredzētā rīcības brīvība dalībvalstij pārņemt vai ieviest noteiktas ES tiesību akta normas?</w:t>
                  </w:r>
                </w:p>
                <w:p w14:paraId="23C99884" w14:textId="77777777" w:rsidR="000D059E" w:rsidRPr="008F1ED5" w:rsidRDefault="000D059E" w:rsidP="000E542E">
                  <w:pPr>
                    <w:spacing w:after="0" w:line="240" w:lineRule="auto"/>
                    <w:ind w:left="57"/>
                    <w:jc w:val="both"/>
                    <w:rPr>
                      <w:rFonts w:ascii="Times New Roman" w:hAnsi="Times New Roman" w:cs="Times New Roman"/>
                      <w:color w:val="000000" w:themeColor="text1"/>
                      <w:spacing w:val="-3"/>
                      <w:sz w:val="24"/>
                      <w:szCs w:val="24"/>
                    </w:rPr>
                  </w:pPr>
                  <w:r w:rsidRPr="008F1ED5">
                    <w:rPr>
                      <w:rFonts w:ascii="Times New Roman" w:hAnsi="Times New Roman" w:cs="Times New Roman"/>
                      <w:color w:val="000000" w:themeColor="text1"/>
                      <w:spacing w:val="-3"/>
                      <w:sz w:val="24"/>
                      <w:szCs w:val="24"/>
                    </w:rPr>
                    <w:t>Kādēļ?</w:t>
                  </w:r>
                </w:p>
              </w:tc>
              <w:tc>
                <w:tcPr>
                  <w:tcW w:w="3100" w:type="pct"/>
                  <w:gridSpan w:val="3"/>
                  <w:tcBorders>
                    <w:top w:val="outset" w:sz="6" w:space="0" w:color="auto"/>
                    <w:left w:val="outset" w:sz="6" w:space="0" w:color="auto"/>
                    <w:bottom w:val="outset" w:sz="6" w:space="0" w:color="auto"/>
                    <w:right w:val="outset" w:sz="6" w:space="0" w:color="auto"/>
                  </w:tcBorders>
                  <w:hideMark/>
                </w:tcPr>
                <w:p w14:paraId="07ECC5CA" w14:textId="77777777" w:rsidR="000D059E" w:rsidRPr="008F1ED5" w:rsidRDefault="000D059E" w:rsidP="000E542E">
                  <w:pPr>
                    <w:spacing w:after="0" w:line="240" w:lineRule="auto"/>
                    <w:ind w:left="57"/>
                    <w:jc w:val="both"/>
                    <w:rPr>
                      <w:rFonts w:ascii="Times New Roman" w:hAnsi="Times New Roman" w:cs="Times New Roman"/>
                      <w:color w:val="000000" w:themeColor="text1"/>
                      <w:sz w:val="24"/>
                      <w:szCs w:val="24"/>
                    </w:rPr>
                  </w:pPr>
                  <w:r w:rsidRPr="008F1ED5">
                    <w:rPr>
                      <w:rFonts w:ascii="Times New Roman" w:hAnsi="Times New Roman" w:cs="Times New Roman"/>
                      <w:color w:val="000000" w:themeColor="text1"/>
                      <w:spacing w:val="-2"/>
                      <w:sz w:val="24"/>
                      <w:szCs w:val="24"/>
                    </w:rPr>
                    <w:t>Stingrākas prasības netiek  piemērotas.</w:t>
                  </w:r>
                </w:p>
              </w:tc>
            </w:tr>
            <w:tr w:rsidR="000D059E" w:rsidRPr="008F1ED5" w14:paraId="21722AE9"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2" w:type="pct"/>
                  <w:gridSpan w:val="2"/>
                  <w:tcBorders>
                    <w:top w:val="outset" w:sz="6" w:space="0" w:color="auto"/>
                    <w:left w:val="outset" w:sz="6" w:space="0" w:color="auto"/>
                    <w:bottom w:val="outset" w:sz="6" w:space="0" w:color="auto"/>
                    <w:right w:val="outset" w:sz="6" w:space="0" w:color="auto"/>
                  </w:tcBorders>
                  <w:hideMark/>
                </w:tcPr>
                <w:p w14:paraId="5D9AFB74" w14:textId="77777777" w:rsidR="000D059E" w:rsidRPr="008F1ED5" w:rsidRDefault="000D059E" w:rsidP="000E542E">
                  <w:pPr>
                    <w:spacing w:after="0" w:line="240" w:lineRule="auto"/>
                    <w:ind w:left="57"/>
                    <w:jc w:val="both"/>
                    <w:rPr>
                      <w:rFonts w:ascii="Times New Roman" w:hAnsi="Times New Roman" w:cs="Times New Roman"/>
                      <w:color w:val="000000" w:themeColor="text1"/>
                      <w:spacing w:val="-3"/>
                      <w:sz w:val="24"/>
                      <w:szCs w:val="24"/>
                    </w:rPr>
                  </w:pPr>
                  <w:r w:rsidRPr="008F1ED5">
                    <w:rPr>
                      <w:rFonts w:ascii="Times New Roman" w:hAnsi="Times New Roman" w:cs="Times New Roman"/>
                      <w:color w:val="000000" w:themeColor="text1"/>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00" w:type="pct"/>
                  <w:gridSpan w:val="3"/>
                  <w:tcBorders>
                    <w:top w:val="outset" w:sz="6" w:space="0" w:color="auto"/>
                    <w:left w:val="outset" w:sz="6" w:space="0" w:color="auto"/>
                    <w:bottom w:val="outset" w:sz="6" w:space="0" w:color="auto"/>
                    <w:right w:val="outset" w:sz="6" w:space="0" w:color="auto"/>
                  </w:tcBorders>
                  <w:hideMark/>
                </w:tcPr>
                <w:p w14:paraId="1DAD6E6E" w14:textId="77777777" w:rsidR="000D059E" w:rsidRPr="008F1ED5" w:rsidRDefault="000D059E" w:rsidP="000E542E">
                  <w:pPr>
                    <w:spacing w:after="0" w:line="240" w:lineRule="auto"/>
                    <w:ind w:left="57" w:right="100"/>
                    <w:jc w:val="both"/>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Nav attiecināms.</w:t>
                  </w:r>
                </w:p>
              </w:tc>
            </w:tr>
            <w:tr w:rsidR="000D059E" w:rsidRPr="008F1ED5" w14:paraId="36BA5597" w14:textId="77777777" w:rsidTr="000D059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2" w:type="pct"/>
                  <w:gridSpan w:val="2"/>
                  <w:tcBorders>
                    <w:top w:val="outset" w:sz="6" w:space="0" w:color="auto"/>
                    <w:left w:val="outset" w:sz="6" w:space="0" w:color="auto"/>
                    <w:bottom w:val="single" w:sz="4" w:space="0" w:color="auto"/>
                    <w:right w:val="outset" w:sz="6" w:space="0" w:color="auto"/>
                  </w:tcBorders>
                  <w:hideMark/>
                </w:tcPr>
                <w:p w14:paraId="33E4E1EB"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Cita informācija</w:t>
                  </w:r>
                </w:p>
              </w:tc>
              <w:tc>
                <w:tcPr>
                  <w:tcW w:w="3100" w:type="pct"/>
                  <w:gridSpan w:val="3"/>
                  <w:tcBorders>
                    <w:top w:val="outset" w:sz="6" w:space="0" w:color="auto"/>
                    <w:left w:val="outset" w:sz="6" w:space="0" w:color="auto"/>
                    <w:bottom w:val="single" w:sz="4" w:space="0" w:color="auto"/>
                    <w:right w:val="outset" w:sz="6" w:space="0" w:color="auto"/>
                  </w:tcBorders>
                  <w:hideMark/>
                </w:tcPr>
                <w:p w14:paraId="6EBBD3D4" w14:textId="77777777" w:rsidR="000D059E" w:rsidRPr="008F1ED5" w:rsidRDefault="000D059E" w:rsidP="000E542E">
                  <w:pPr>
                    <w:spacing w:after="0" w:line="240" w:lineRule="auto"/>
                    <w:ind w:left="57"/>
                    <w:rPr>
                      <w:rFonts w:ascii="Times New Roman" w:hAnsi="Times New Roman" w:cs="Times New Roman"/>
                      <w:color w:val="000000" w:themeColor="text1"/>
                      <w:sz w:val="24"/>
                      <w:szCs w:val="24"/>
                    </w:rPr>
                  </w:pPr>
                  <w:r w:rsidRPr="008F1ED5">
                    <w:rPr>
                      <w:rFonts w:ascii="Times New Roman" w:hAnsi="Times New Roman" w:cs="Times New Roman"/>
                      <w:color w:val="000000" w:themeColor="text1"/>
                      <w:sz w:val="24"/>
                      <w:szCs w:val="24"/>
                    </w:rPr>
                    <w:t>Nav.</w:t>
                  </w:r>
                </w:p>
              </w:tc>
            </w:tr>
          </w:tbl>
          <w:p w14:paraId="25725926" w14:textId="77777777" w:rsidR="000D059E" w:rsidRPr="008F1ED5" w:rsidRDefault="000D059E" w:rsidP="000E542E">
            <w:pPr>
              <w:spacing w:after="0" w:line="240" w:lineRule="auto"/>
              <w:rPr>
                <w:rFonts w:ascii="Times New Roman" w:eastAsia="Times New Roman" w:hAnsi="Times New Roman" w:cs="Times New Roman"/>
                <w:sz w:val="24"/>
                <w:szCs w:val="24"/>
                <w:lang w:eastAsia="lv-LV"/>
              </w:rPr>
            </w:pPr>
          </w:p>
        </w:tc>
      </w:tr>
    </w:tbl>
    <w:p w14:paraId="68C4E559" w14:textId="77777777" w:rsidR="008E527C" w:rsidRDefault="008E527C" w:rsidP="002933B1">
      <w:pPr>
        <w:shd w:val="clear" w:color="auto" w:fill="FFFFFF"/>
        <w:spacing w:after="0" w:line="240" w:lineRule="auto"/>
        <w:rPr>
          <w:rFonts w:ascii="Times New Roman" w:eastAsia="Times New Roman" w:hAnsi="Times New Roman" w:cs="Times New Roman"/>
          <w:sz w:val="24"/>
          <w:szCs w:val="24"/>
          <w:lang w:eastAsia="lv-LV"/>
        </w:rPr>
      </w:pPr>
    </w:p>
    <w:p w14:paraId="649F6F2E" w14:textId="77777777" w:rsidR="001426AD" w:rsidRPr="00567F73" w:rsidRDefault="001426AD"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70"/>
        <w:gridCol w:w="2842"/>
        <w:gridCol w:w="3558"/>
      </w:tblGrid>
      <w:tr w:rsidR="00152C21" w:rsidRPr="00567F73" w14:paraId="61371760" w14:textId="77777777" w:rsidTr="0047081A">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792E79" w14:textId="77777777" w:rsidR="00894C55"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2.</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tabula</w:t>
            </w:r>
            <w:r w:rsidRPr="00567F7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67F73">
              <w:rPr>
                <w:rFonts w:ascii="Times New Roman" w:eastAsia="Times New Roman" w:hAnsi="Times New Roman" w:cs="Times New Roman"/>
                <w:b/>
                <w:bCs/>
                <w:sz w:val="24"/>
                <w:szCs w:val="24"/>
                <w:lang w:eastAsia="lv-LV"/>
              </w:rPr>
              <w:br/>
              <w:t>Pasākumi šo saistību izpildei</w:t>
            </w:r>
          </w:p>
          <w:p w14:paraId="6AF8ADF9" w14:textId="77777777" w:rsidR="009B6E73" w:rsidRPr="002274D1" w:rsidRDefault="009B6E73" w:rsidP="002274D1">
            <w:pPr>
              <w:rPr>
                <w:rFonts w:ascii="Times New Roman" w:eastAsia="Times New Roman" w:hAnsi="Times New Roman" w:cs="Times New Roman"/>
                <w:sz w:val="24"/>
                <w:szCs w:val="24"/>
                <w:lang w:eastAsia="lv-LV"/>
              </w:rPr>
            </w:pPr>
          </w:p>
        </w:tc>
      </w:tr>
      <w:tr w:rsidR="00152C21" w:rsidRPr="00567F73" w14:paraId="60A20C51"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vAlign w:val="center"/>
            <w:hideMark/>
          </w:tcPr>
          <w:p w14:paraId="1988A9B3"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 xml:space="preserve">Attiecīgā starptautiskā tiesību akta vai starptautiskas </w:t>
            </w:r>
            <w:r w:rsidRPr="00567F73">
              <w:rPr>
                <w:rFonts w:ascii="Times New Roman" w:eastAsia="Times New Roman" w:hAnsi="Times New Roman" w:cs="Times New Roman"/>
                <w:sz w:val="24"/>
                <w:szCs w:val="24"/>
                <w:lang w:eastAsia="lv-LV"/>
              </w:rPr>
              <w:lastRenderedPageBreak/>
              <w:t>institūcijas vai organizācijas dokumenta (turpmāk – starptautiskais dokuments) datums, numurs un nosaukums</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2AE2FA1E" w14:textId="1FA4BF32" w:rsidR="00894C55" w:rsidRPr="00567F73" w:rsidRDefault="00B32BBE" w:rsidP="000814AB">
            <w:pPr>
              <w:spacing w:after="120" w:line="240" w:lineRule="auto"/>
              <w:jc w:val="both"/>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lastRenderedPageBreak/>
              <w:t xml:space="preserve">Latvijas Republikas un </w:t>
            </w:r>
            <w:r w:rsidR="000814AB">
              <w:rPr>
                <w:rFonts w:ascii="Times New Roman" w:eastAsia="Times New Roman" w:hAnsi="Times New Roman" w:cs="Times New Roman"/>
                <w:sz w:val="24"/>
                <w:szCs w:val="24"/>
                <w:lang w:eastAsia="lv-LV"/>
              </w:rPr>
              <w:t xml:space="preserve">Islandes, Lihtenšteinas </w:t>
            </w:r>
            <w:r w:rsidR="000767E8">
              <w:rPr>
                <w:rFonts w:ascii="Times New Roman" w:eastAsia="Times New Roman" w:hAnsi="Times New Roman" w:cs="Times New Roman"/>
                <w:sz w:val="24"/>
                <w:szCs w:val="24"/>
                <w:lang w:eastAsia="lv-LV"/>
              </w:rPr>
              <w:t>F</w:t>
            </w:r>
            <w:r w:rsidR="000814AB">
              <w:rPr>
                <w:rFonts w:ascii="Times New Roman" w:eastAsia="Times New Roman" w:hAnsi="Times New Roman" w:cs="Times New Roman"/>
                <w:sz w:val="24"/>
                <w:szCs w:val="24"/>
                <w:lang w:eastAsia="lv-LV"/>
              </w:rPr>
              <w:t xml:space="preserve">irstistes un Norvēģijas </w:t>
            </w:r>
            <w:r w:rsidR="000767E8">
              <w:rPr>
                <w:rFonts w:ascii="Times New Roman" w:eastAsia="Times New Roman" w:hAnsi="Times New Roman" w:cs="Times New Roman"/>
                <w:sz w:val="24"/>
                <w:szCs w:val="24"/>
                <w:lang w:eastAsia="lv-LV"/>
              </w:rPr>
              <w:t>K</w:t>
            </w:r>
            <w:r w:rsidR="000814AB">
              <w:rPr>
                <w:rFonts w:ascii="Times New Roman" w:eastAsia="Times New Roman" w:hAnsi="Times New Roman" w:cs="Times New Roman"/>
                <w:sz w:val="24"/>
                <w:szCs w:val="24"/>
                <w:lang w:eastAsia="lv-LV"/>
              </w:rPr>
              <w:t>aralistes</w:t>
            </w:r>
            <w:r w:rsidR="000814AB" w:rsidRPr="006E23E3">
              <w:rPr>
                <w:rFonts w:ascii="Times New Roman" w:eastAsia="Times New Roman" w:hAnsi="Times New Roman" w:cs="Times New Roman"/>
                <w:sz w:val="24"/>
                <w:szCs w:val="24"/>
                <w:lang w:eastAsia="lv-LV"/>
              </w:rPr>
              <w:t xml:space="preserve"> </w:t>
            </w:r>
            <w:r w:rsidRPr="00567F73">
              <w:rPr>
                <w:rFonts w:ascii="Times New Roman" w:hAnsi="Times New Roman" w:cs="Times New Roman"/>
                <w:sz w:val="24"/>
                <w:szCs w:val="24"/>
              </w:rPr>
              <w:t xml:space="preserve">saprašanās memoranda par </w:t>
            </w:r>
            <w:r w:rsidR="000814AB">
              <w:rPr>
                <w:rFonts w:ascii="Times New Roman" w:hAnsi="Times New Roman" w:cs="Times New Roman"/>
                <w:sz w:val="24"/>
                <w:szCs w:val="24"/>
              </w:rPr>
              <w:t xml:space="preserve">Eiropas </w:t>
            </w:r>
            <w:r w:rsidR="000814AB">
              <w:rPr>
                <w:rFonts w:ascii="Times New Roman" w:hAnsi="Times New Roman" w:cs="Times New Roman"/>
                <w:sz w:val="24"/>
                <w:szCs w:val="24"/>
              </w:rPr>
              <w:lastRenderedPageBreak/>
              <w:t>Ekonomikas zonas</w:t>
            </w:r>
            <w:r w:rsidRPr="00567F73">
              <w:rPr>
                <w:rFonts w:ascii="Times New Roman" w:hAnsi="Times New Roman" w:cs="Times New Roman"/>
                <w:sz w:val="24"/>
                <w:szCs w:val="24"/>
              </w:rPr>
              <w:t xml:space="preserve"> finanšu instrumenta ieviešanu 2014.-2021. </w:t>
            </w:r>
            <w:r w:rsidR="00BF30FE" w:rsidRPr="00567F73">
              <w:rPr>
                <w:rFonts w:ascii="Times New Roman" w:hAnsi="Times New Roman" w:cs="Times New Roman"/>
                <w:sz w:val="24"/>
                <w:szCs w:val="24"/>
              </w:rPr>
              <w:t>g</w:t>
            </w:r>
            <w:r w:rsidRPr="00567F73">
              <w:rPr>
                <w:rFonts w:ascii="Times New Roman" w:hAnsi="Times New Roman" w:cs="Times New Roman"/>
                <w:sz w:val="24"/>
                <w:szCs w:val="24"/>
              </w:rPr>
              <w:t>adā</w:t>
            </w:r>
            <w:r w:rsidR="00BF30FE" w:rsidRPr="00567F73">
              <w:rPr>
                <w:rFonts w:ascii="Times New Roman" w:hAnsi="Times New Roman" w:cs="Times New Roman"/>
                <w:sz w:val="24"/>
                <w:szCs w:val="24"/>
              </w:rPr>
              <w:t xml:space="preserve"> </w:t>
            </w:r>
            <w:r w:rsidR="00BF30FE" w:rsidRPr="00567F73">
              <w:rPr>
                <w:rFonts w:ascii="Times New Roman" w:hAnsi="Times New Roman" w:cs="Times New Roman"/>
                <w:color w:val="000000"/>
                <w:spacing w:val="-2"/>
                <w:sz w:val="24"/>
                <w:szCs w:val="24"/>
                <w:shd w:val="clear" w:color="auto" w:fill="FFFFFF"/>
              </w:rPr>
              <w:t>B pielikums</w:t>
            </w:r>
            <w:r w:rsidRPr="00567F73">
              <w:rPr>
                <w:rFonts w:ascii="Times New Roman" w:hAnsi="Times New Roman" w:cs="Times New Roman"/>
                <w:sz w:val="24"/>
                <w:szCs w:val="24"/>
              </w:rPr>
              <w:t xml:space="preserve"> (apstiprināts ar Ministru kabineta 2017. gad</w:t>
            </w:r>
            <w:r w:rsidR="00A11487">
              <w:rPr>
                <w:rFonts w:ascii="Times New Roman" w:hAnsi="Times New Roman" w:cs="Times New Roman"/>
                <w:sz w:val="24"/>
                <w:szCs w:val="24"/>
              </w:rPr>
              <w:t>a 5. decembra noteikumiem Nr.712</w:t>
            </w:r>
            <w:r w:rsidRPr="00567F73">
              <w:rPr>
                <w:rFonts w:ascii="Times New Roman" w:hAnsi="Times New Roman" w:cs="Times New Roman"/>
                <w:sz w:val="24"/>
                <w:szCs w:val="24"/>
              </w:rPr>
              <w:t>)</w:t>
            </w:r>
            <w:r w:rsidR="007219E0">
              <w:rPr>
                <w:rFonts w:ascii="Times New Roman" w:hAnsi="Times New Roman" w:cs="Times New Roman"/>
                <w:sz w:val="24"/>
                <w:szCs w:val="24"/>
              </w:rPr>
              <w:t>.</w:t>
            </w:r>
          </w:p>
        </w:tc>
      </w:tr>
      <w:tr w:rsidR="00152C21" w:rsidRPr="00567F73" w14:paraId="2EF5AE30"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vAlign w:val="center"/>
            <w:hideMark/>
          </w:tcPr>
          <w:p w14:paraId="43BF5AD7"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A</w:t>
            </w:r>
          </w:p>
        </w:tc>
        <w:tc>
          <w:tcPr>
            <w:tcW w:w="1533" w:type="pct"/>
            <w:tcBorders>
              <w:top w:val="outset" w:sz="6" w:space="0" w:color="414142"/>
              <w:left w:val="outset" w:sz="6" w:space="0" w:color="414142"/>
              <w:bottom w:val="outset" w:sz="6" w:space="0" w:color="414142"/>
              <w:right w:val="outset" w:sz="6" w:space="0" w:color="414142"/>
            </w:tcBorders>
            <w:vAlign w:val="center"/>
            <w:hideMark/>
          </w:tcPr>
          <w:p w14:paraId="1F0CB4A9"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B</w:t>
            </w:r>
          </w:p>
        </w:tc>
        <w:tc>
          <w:tcPr>
            <w:tcW w:w="1919" w:type="pct"/>
            <w:tcBorders>
              <w:top w:val="outset" w:sz="6" w:space="0" w:color="414142"/>
              <w:left w:val="outset" w:sz="6" w:space="0" w:color="414142"/>
              <w:bottom w:val="outset" w:sz="6" w:space="0" w:color="414142"/>
              <w:right w:val="outset" w:sz="6" w:space="0" w:color="414142"/>
            </w:tcBorders>
            <w:vAlign w:val="center"/>
            <w:hideMark/>
          </w:tcPr>
          <w:p w14:paraId="457B86F8"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w:t>
            </w:r>
          </w:p>
        </w:tc>
      </w:tr>
      <w:tr w:rsidR="00152C21" w:rsidRPr="00567F73" w14:paraId="104FCB28"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tcPr>
          <w:p w14:paraId="222835F7" w14:textId="77777777" w:rsidR="00EA71EA" w:rsidRPr="00567F73" w:rsidRDefault="00B32BBE" w:rsidP="002933B1">
            <w:pPr>
              <w:spacing w:before="100" w:beforeAutospacing="1" w:after="0" w:line="240" w:lineRule="auto"/>
              <w:rPr>
                <w:rFonts w:ascii="Times New Roman" w:hAnsi="Times New Roman" w:cs="Times New Roman"/>
                <w:sz w:val="24"/>
                <w:szCs w:val="24"/>
              </w:rPr>
            </w:pPr>
            <w:r w:rsidRPr="00567F73">
              <w:rPr>
                <w:rFonts w:ascii="Times New Roman" w:hAnsi="Times New Roman" w:cs="Times New Roman"/>
                <w:sz w:val="24"/>
                <w:szCs w:val="24"/>
              </w:rPr>
              <w:t>Starptautiskās saistības (pēc būtības), kas izriet no norādītā starptautiskā dokumenta.</w:t>
            </w:r>
          </w:p>
          <w:p w14:paraId="7BAB05FD" w14:textId="77777777" w:rsidR="00EA71EA" w:rsidRPr="00567F73" w:rsidRDefault="00B32BBE" w:rsidP="002933B1">
            <w:pPr>
              <w:spacing w:after="100" w:afterAutospacing="1" w:line="240" w:lineRule="auto"/>
              <w:rPr>
                <w:rFonts w:ascii="Times New Roman" w:hAnsi="Times New Roman" w:cs="Times New Roman"/>
                <w:sz w:val="24"/>
                <w:szCs w:val="24"/>
              </w:rPr>
            </w:pPr>
            <w:r w:rsidRPr="00567F73">
              <w:rPr>
                <w:rFonts w:ascii="Times New Roman" w:hAnsi="Times New Roman" w:cs="Times New Roman"/>
                <w:sz w:val="24"/>
                <w:szCs w:val="24"/>
              </w:rPr>
              <w:t>Konkrēti veicamie pasākumi vai uzdevumi, kas nepieciešami šo starptautisko saistību izpildei</w:t>
            </w:r>
          </w:p>
        </w:tc>
        <w:tc>
          <w:tcPr>
            <w:tcW w:w="1533" w:type="pct"/>
            <w:tcBorders>
              <w:top w:val="outset" w:sz="6" w:space="0" w:color="414142"/>
              <w:left w:val="outset" w:sz="6" w:space="0" w:color="414142"/>
              <w:bottom w:val="outset" w:sz="6" w:space="0" w:color="414142"/>
              <w:right w:val="outset" w:sz="6" w:space="0" w:color="414142"/>
            </w:tcBorders>
          </w:tcPr>
          <w:p w14:paraId="6B11C321" w14:textId="77777777" w:rsidR="00EA71EA"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9" w:type="pct"/>
            <w:tcBorders>
              <w:top w:val="outset" w:sz="6" w:space="0" w:color="414142"/>
              <w:left w:val="outset" w:sz="6" w:space="0" w:color="414142"/>
              <w:bottom w:val="outset" w:sz="6" w:space="0" w:color="414142"/>
              <w:right w:val="outset" w:sz="6" w:space="0" w:color="414142"/>
            </w:tcBorders>
          </w:tcPr>
          <w:p w14:paraId="2377AB85" w14:textId="77777777" w:rsidR="00EA71EA" w:rsidRPr="000C2AFB" w:rsidRDefault="00B32BBE" w:rsidP="000C2AFB">
            <w:pPr>
              <w:spacing w:before="100" w:beforeAutospacing="1"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40FBE1C3" w14:textId="77777777" w:rsidR="00EA71EA" w:rsidRPr="000C2AFB" w:rsidRDefault="00B32BBE" w:rsidP="000C2AFB">
            <w:pPr>
              <w:spacing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1A10C484" w14:textId="77777777" w:rsidR="00EA71EA" w:rsidRPr="000C2AFB" w:rsidRDefault="00B32BBE" w:rsidP="000C2AFB">
            <w:pPr>
              <w:spacing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Norāda institūciju, kas ir atbildīga par šo saistību izpildi pilnībā</w:t>
            </w:r>
          </w:p>
        </w:tc>
      </w:tr>
      <w:tr w:rsidR="00152C21" w:rsidRPr="00567F73" w14:paraId="0A2F1009"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603170C8" w14:textId="77777777" w:rsidR="005561F1" w:rsidRPr="00567F73" w:rsidRDefault="00B32BBE" w:rsidP="002933B1">
            <w:pPr>
              <w:spacing w:before="100" w:beforeAutospacing="1" w:after="100" w:afterAutospacing="1" w:line="240" w:lineRule="auto"/>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t xml:space="preserve">Saskaņā ar </w:t>
            </w:r>
            <w:r w:rsidR="00991904">
              <w:rPr>
                <w:rFonts w:ascii="Times New Roman" w:hAnsi="Times New Roman" w:cs="Times New Roman"/>
                <w:iCs/>
                <w:sz w:val="24"/>
                <w:szCs w:val="24"/>
              </w:rPr>
              <w:t>S</w:t>
            </w:r>
            <w:r w:rsidRPr="00567F73">
              <w:rPr>
                <w:rFonts w:ascii="Times New Roman" w:hAnsi="Times New Roman" w:cs="Times New Roman"/>
                <w:iCs/>
                <w:sz w:val="24"/>
                <w:szCs w:val="24"/>
              </w:rPr>
              <w:t xml:space="preserve">aprašanās memoranda </w:t>
            </w:r>
            <w:r w:rsidR="00AF76C8" w:rsidRPr="00567F73">
              <w:rPr>
                <w:rFonts w:ascii="Times New Roman" w:hAnsi="Times New Roman" w:cs="Times New Roman"/>
                <w:iCs/>
                <w:sz w:val="24"/>
                <w:szCs w:val="24"/>
              </w:rPr>
              <w:t>Ieviešanas ietvaru</w:t>
            </w:r>
            <w:r w:rsidRPr="00567F73">
              <w:rPr>
                <w:rFonts w:ascii="Times New Roman" w:hAnsi="Times New Roman" w:cs="Times New Roman"/>
                <w:iCs/>
                <w:sz w:val="24"/>
                <w:szCs w:val="24"/>
              </w:rPr>
              <w:t xml:space="preserve"> </w:t>
            </w:r>
            <w:r w:rsidR="00AF76C8" w:rsidRPr="00567F73">
              <w:rPr>
                <w:rFonts w:ascii="Times New Roman" w:hAnsi="Times New Roman" w:cs="Times New Roman"/>
                <w:iCs/>
                <w:sz w:val="24"/>
                <w:szCs w:val="24"/>
              </w:rPr>
              <w:t>(B pielikums</w:t>
            </w:r>
            <w:r w:rsidR="0037748D">
              <w:rPr>
                <w:rFonts w:ascii="Times New Roman" w:hAnsi="Times New Roman" w:cs="Times New Roman"/>
                <w:iCs/>
                <w:sz w:val="24"/>
                <w:szCs w:val="24"/>
              </w:rPr>
              <w:t xml:space="preserve"> </w:t>
            </w:r>
            <w:r w:rsidR="0037748D" w:rsidRPr="0037748D">
              <w:rPr>
                <w:rFonts w:ascii="Times New Roman" w:hAnsi="Times New Roman" w:cs="Times New Roman"/>
                <w:iCs/>
                <w:sz w:val="24"/>
                <w:szCs w:val="24"/>
              </w:rPr>
              <w:t xml:space="preserve">3. daļas </w:t>
            </w:r>
            <w:r w:rsidR="00685D3C">
              <w:rPr>
                <w:rFonts w:ascii="Times New Roman" w:hAnsi="Times New Roman" w:cs="Times New Roman"/>
                <w:iCs/>
                <w:sz w:val="24"/>
                <w:szCs w:val="24"/>
              </w:rPr>
              <w:t>B</w:t>
            </w:r>
            <w:r w:rsidR="0037748D" w:rsidRPr="0037748D">
              <w:rPr>
                <w:rFonts w:ascii="Times New Roman" w:hAnsi="Times New Roman" w:cs="Times New Roman"/>
                <w:iCs/>
                <w:sz w:val="24"/>
                <w:szCs w:val="24"/>
              </w:rPr>
              <w:t>. punktu</w:t>
            </w:r>
            <w:r w:rsidR="00AF76C8" w:rsidRPr="00567F73">
              <w:rPr>
                <w:rFonts w:ascii="Times New Roman" w:hAnsi="Times New Roman" w:cs="Times New Roman"/>
                <w:iCs/>
                <w:sz w:val="24"/>
                <w:szCs w:val="24"/>
              </w:rPr>
              <w:t>)</w:t>
            </w:r>
            <w:r w:rsidRPr="00567F73">
              <w:rPr>
                <w:rFonts w:ascii="Times New Roman" w:hAnsi="Times New Roman" w:cs="Times New Roman"/>
                <w:iCs/>
                <w:sz w:val="24"/>
                <w:szCs w:val="24"/>
              </w:rPr>
              <w:t xml:space="preserve"> </w:t>
            </w:r>
            <w:r w:rsidR="00AF76C8" w:rsidRPr="00567F73">
              <w:rPr>
                <w:rFonts w:ascii="Times New Roman" w:hAnsi="Times New Roman" w:cs="Times New Roman"/>
                <w:bCs/>
                <w:sz w:val="24"/>
                <w:szCs w:val="24"/>
              </w:rPr>
              <w:t>VARAM</w:t>
            </w:r>
            <w:r w:rsidR="0028133D" w:rsidRPr="00567F73">
              <w:rPr>
                <w:rFonts w:ascii="Times New Roman" w:hAnsi="Times New Roman" w:cs="Times New Roman"/>
                <w:bCs/>
                <w:sz w:val="24"/>
                <w:szCs w:val="24"/>
              </w:rPr>
              <w:t xml:space="preserve"> jāizstrādā programma “</w:t>
            </w:r>
            <w:r w:rsidR="00685D3C">
              <w:rPr>
                <w:rFonts w:ascii="Times New Roman" w:hAnsi="Times New Roman" w:cs="Times New Roman"/>
                <w:bCs/>
                <w:sz w:val="24"/>
                <w:szCs w:val="24"/>
              </w:rPr>
              <w:t>Vietējā attīstība, nabadzības mazināšana un kultūras sadarbība</w:t>
            </w:r>
            <w:r w:rsidR="0028133D" w:rsidRPr="00567F73">
              <w:rPr>
                <w:rFonts w:ascii="Times New Roman" w:hAnsi="Times New Roman" w:cs="Times New Roman"/>
                <w:bCs/>
                <w:sz w:val="24"/>
                <w:szCs w:val="24"/>
              </w:rPr>
              <w:t>”</w:t>
            </w:r>
            <w:r w:rsidRPr="00567F73">
              <w:rPr>
                <w:rFonts w:ascii="Times New Roman" w:hAnsi="Times New Roman" w:cs="Times New Roman"/>
                <w:bCs/>
                <w:sz w:val="24"/>
                <w:szCs w:val="24"/>
              </w:rPr>
              <w:t xml:space="preserve"> un jāievieš to </w:t>
            </w:r>
            <w:r w:rsidRPr="00567F73">
              <w:rPr>
                <w:rFonts w:ascii="Times New Roman" w:hAnsi="Times New Roman" w:cs="Times New Roman"/>
                <w:sz w:val="24"/>
                <w:szCs w:val="24"/>
              </w:rPr>
              <w:t xml:space="preserve">atbilstoši </w:t>
            </w:r>
            <w:r w:rsidR="00685D3C">
              <w:rPr>
                <w:rFonts w:ascii="Times New Roman" w:hAnsi="Times New Roman"/>
                <w:sz w:val="24"/>
              </w:rPr>
              <w:t>donorvalstu</w:t>
            </w:r>
            <w:r w:rsidRPr="0047081A">
              <w:rPr>
                <w:rFonts w:ascii="Times New Roman" w:hAnsi="Times New Roman" w:cs="Times New Roman"/>
                <w:sz w:val="24"/>
                <w:szCs w:val="24"/>
              </w:rPr>
              <w:t xml:space="preserve"> </w:t>
            </w:r>
            <w:r w:rsidRPr="00567F73">
              <w:rPr>
                <w:rFonts w:ascii="Times New Roman" w:hAnsi="Times New Roman" w:cs="Times New Roman"/>
                <w:sz w:val="24"/>
                <w:szCs w:val="24"/>
              </w:rPr>
              <w:t>apstiprinājumam</w:t>
            </w:r>
          </w:p>
        </w:tc>
        <w:tc>
          <w:tcPr>
            <w:tcW w:w="1533" w:type="pct"/>
            <w:tcBorders>
              <w:top w:val="outset" w:sz="6" w:space="0" w:color="414142"/>
              <w:left w:val="outset" w:sz="6" w:space="0" w:color="414142"/>
              <w:bottom w:val="outset" w:sz="6" w:space="0" w:color="414142"/>
              <w:right w:val="outset" w:sz="6" w:space="0" w:color="414142"/>
            </w:tcBorders>
            <w:hideMark/>
          </w:tcPr>
          <w:p w14:paraId="63C08BC9" w14:textId="77777777" w:rsidR="005561F1" w:rsidRPr="000C2AFB" w:rsidRDefault="00AB07CB" w:rsidP="000C2A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Viss N</w:t>
            </w:r>
            <w:r w:rsidR="00C94DBA" w:rsidRPr="000C2AFB">
              <w:rPr>
                <w:rFonts w:ascii="Times New Roman" w:eastAsia="Times New Roman" w:hAnsi="Times New Roman" w:cs="Times New Roman"/>
                <w:sz w:val="24"/>
                <w:szCs w:val="24"/>
                <w:lang w:eastAsia="lv-LV"/>
              </w:rPr>
              <w:t>oteikumu projekts kopumā.</w:t>
            </w:r>
          </w:p>
        </w:tc>
        <w:tc>
          <w:tcPr>
            <w:tcW w:w="1919" w:type="pct"/>
            <w:tcBorders>
              <w:top w:val="outset" w:sz="6" w:space="0" w:color="414142"/>
              <w:left w:val="outset" w:sz="6" w:space="0" w:color="414142"/>
              <w:bottom w:val="outset" w:sz="6" w:space="0" w:color="414142"/>
              <w:right w:val="outset" w:sz="6" w:space="0" w:color="414142"/>
            </w:tcBorders>
            <w:hideMark/>
          </w:tcPr>
          <w:p w14:paraId="6CBF83C5" w14:textId="77777777" w:rsidR="005561F1" w:rsidRPr="000C2AFB" w:rsidRDefault="00B32BBE" w:rsidP="000C2AFB">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Starptautiskās sa</w:t>
            </w:r>
            <w:r w:rsidR="004E4C40" w:rsidRPr="000C2AFB">
              <w:rPr>
                <w:rFonts w:ascii="Times New Roman" w:eastAsia="Times New Roman" w:hAnsi="Times New Roman" w:cs="Times New Roman"/>
                <w:sz w:val="24"/>
                <w:szCs w:val="24"/>
                <w:lang w:eastAsia="lv-LV"/>
              </w:rPr>
              <w:t xml:space="preserve">istības tiek izpildītas </w:t>
            </w:r>
            <w:r w:rsidR="00915618">
              <w:rPr>
                <w:rFonts w:ascii="Times New Roman" w:eastAsia="Times New Roman" w:hAnsi="Times New Roman" w:cs="Times New Roman"/>
                <w:sz w:val="24"/>
                <w:szCs w:val="24"/>
                <w:lang w:eastAsia="lv-LV"/>
              </w:rPr>
              <w:t>daļēji</w:t>
            </w:r>
            <w:r w:rsidR="00C94DBA" w:rsidRPr="000C2AFB">
              <w:rPr>
                <w:rFonts w:ascii="Times New Roman" w:eastAsia="Times New Roman" w:hAnsi="Times New Roman" w:cs="Times New Roman"/>
                <w:sz w:val="24"/>
                <w:szCs w:val="24"/>
                <w:lang w:eastAsia="lv-LV"/>
              </w:rPr>
              <w:t>.</w:t>
            </w:r>
            <w:r w:rsidR="00E37FCC">
              <w:rPr>
                <w:rFonts w:ascii="Times New Roman" w:eastAsia="Times New Roman" w:hAnsi="Times New Roman" w:cs="Times New Roman"/>
                <w:sz w:val="24"/>
                <w:szCs w:val="24"/>
                <w:lang w:eastAsia="lv-LV"/>
              </w:rPr>
              <w:t xml:space="preserve"> Saistības tiks izpildītas pilnībā pēc neliela apjoma grantu shēmas Ministru kabineta noteikumu un atklātā konkursa Ministru kabineta noteikumu apstiprināšanas. Plānots, ka minētie </w:t>
            </w:r>
            <w:r w:rsidR="008613E4">
              <w:rPr>
                <w:rFonts w:ascii="Times New Roman" w:eastAsia="Times New Roman" w:hAnsi="Times New Roman" w:cs="Times New Roman"/>
                <w:sz w:val="24"/>
                <w:szCs w:val="24"/>
                <w:lang w:eastAsia="lv-LV"/>
              </w:rPr>
              <w:t>Ministru</w:t>
            </w:r>
            <w:r w:rsidR="00E37FCC">
              <w:rPr>
                <w:rFonts w:ascii="Times New Roman" w:eastAsia="Times New Roman" w:hAnsi="Times New Roman" w:cs="Times New Roman"/>
                <w:sz w:val="24"/>
                <w:szCs w:val="24"/>
                <w:lang w:eastAsia="lv-LV"/>
              </w:rPr>
              <w:t xml:space="preserve"> kabineta noteikumi tiks apstiprināti 2020.gada </w:t>
            </w:r>
            <w:proofErr w:type="spellStart"/>
            <w:r w:rsidR="00E37FCC">
              <w:rPr>
                <w:rFonts w:ascii="Times New Roman" w:eastAsia="Times New Roman" w:hAnsi="Times New Roman" w:cs="Times New Roman"/>
                <w:sz w:val="24"/>
                <w:szCs w:val="24"/>
                <w:lang w:eastAsia="lv-LV"/>
              </w:rPr>
              <w:t>IV.ceturksnī</w:t>
            </w:r>
            <w:proofErr w:type="spellEnd"/>
            <w:r w:rsidR="00E37FCC">
              <w:rPr>
                <w:rFonts w:ascii="Times New Roman" w:eastAsia="Times New Roman" w:hAnsi="Times New Roman" w:cs="Times New Roman"/>
                <w:sz w:val="24"/>
                <w:szCs w:val="24"/>
                <w:lang w:eastAsia="lv-LV"/>
              </w:rPr>
              <w:t xml:space="preserve">. Par saistību pilnīgu izpildi ir atbildīga VARAM.  </w:t>
            </w:r>
          </w:p>
        </w:tc>
      </w:tr>
      <w:tr w:rsidR="00152C21" w:rsidRPr="00567F73" w14:paraId="078ADADF"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4A86D94C"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324B2302" w14:textId="77777777" w:rsidR="00894C55"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Saprašanās memorand</w:t>
            </w:r>
            <w:r w:rsidR="00B13386" w:rsidRPr="000C2AFB">
              <w:rPr>
                <w:rFonts w:ascii="Times New Roman" w:eastAsia="Times New Roman" w:hAnsi="Times New Roman" w:cs="Times New Roman"/>
                <w:sz w:val="24"/>
                <w:szCs w:val="24"/>
                <w:lang w:eastAsia="lv-LV"/>
              </w:rPr>
              <w:t>ā</w:t>
            </w:r>
            <w:r w:rsidRPr="000C2AFB">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152C21" w:rsidRPr="00567F73" w14:paraId="6CC49035"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74FB5A0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69B8ACA8"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D238D0">
              <w:rPr>
                <w:rFonts w:ascii="Times New Roman" w:eastAsia="Times New Roman" w:hAnsi="Times New Roman" w:cs="Times New Roman"/>
                <w:sz w:val="24"/>
                <w:szCs w:val="24"/>
                <w:lang w:eastAsia="lv-LV"/>
              </w:rPr>
              <w:t>.</w:t>
            </w:r>
          </w:p>
        </w:tc>
      </w:tr>
    </w:tbl>
    <w:p w14:paraId="4BDD1FAA" w14:textId="77777777" w:rsidR="00DA06D8" w:rsidRPr="00567F73"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152C21" w:rsidRPr="00567F73" w14:paraId="191EC60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149180"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Sabiedrības līdzdalība un komunikācijas aktivitātes</w:t>
            </w:r>
          </w:p>
        </w:tc>
      </w:tr>
      <w:tr w:rsidR="00152C21" w:rsidRPr="00567F73" w14:paraId="653C55FF" w14:textId="77777777" w:rsidTr="006D736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CA09F96"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917268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182E6F4D" w14:textId="0E479EE9" w:rsidR="00E46105" w:rsidRPr="007F14C2" w:rsidRDefault="00AB07CB" w:rsidP="007F14C2">
            <w:pPr>
              <w:spacing w:after="0" w:line="240" w:lineRule="auto"/>
              <w:ind w:left="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2176C">
              <w:rPr>
                <w:rFonts w:ascii="Times New Roman" w:eastAsia="Times New Roman" w:hAnsi="Times New Roman" w:cs="Times New Roman"/>
                <w:sz w:val="24"/>
                <w:szCs w:val="24"/>
                <w:lang w:eastAsia="lv-LV"/>
              </w:rPr>
              <w:t>oteikumu projekts regulē publiskās pārvaldes tiesiskās attiecības</w:t>
            </w:r>
            <w:r w:rsidR="00CD0F81">
              <w:rPr>
                <w:rFonts w:ascii="Times New Roman" w:eastAsia="Times New Roman" w:hAnsi="Times New Roman" w:cs="Times New Roman"/>
                <w:sz w:val="24"/>
                <w:szCs w:val="24"/>
                <w:lang w:eastAsia="lv-LV"/>
              </w:rPr>
              <w:t xml:space="preserve"> un attiecībā pret privāto sektoru izmaiņas neparedz. </w:t>
            </w:r>
            <w:r w:rsidR="001C3F99" w:rsidRPr="007F14C2">
              <w:rPr>
                <w:rFonts w:ascii="Times New Roman" w:hAnsi="Times New Roman" w:cs="Times New Roman"/>
                <w:sz w:val="24"/>
              </w:rPr>
              <w:t xml:space="preserve">Saskaņā ar Ministru kabineta 2009. gada 25. augusta noteikumu Nr. 970 </w:t>
            </w:r>
            <w:r w:rsidR="005B6CF9" w:rsidRPr="00567F73">
              <w:rPr>
                <w:rFonts w:ascii="Times New Roman" w:hAnsi="Times New Roman" w:cs="Times New Roman"/>
                <w:bCs/>
                <w:sz w:val="24"/>
                <w:szCs w:val="24"/>
              </w:rPr>
              <w:t>“</w:t>
            </w:r>
            <w:r w:rsidR="001C3F99" w:rsidRPr="007F14C2">
              <w:rPr>
                <w:rFonts w:ascii="Times New Roman" w:hAnsi="Times New Roman" w:cs="Times New Roman"/>
                <w:sz w:val="24"/>
              </w:rPr>
              <w:t>Sabiedrības līdzdalības kārtība attīstības plānošanas procesā” 7.4.</w:t>
            </w:r>
            <w:r w:rsidR="001C3F99" w:rsidRPr="007F14C2">
              <w:rPr>
                <w:rFonts w:ascii="Times New Roman" w:hAnsi="Times New Roman" w:cs="Times New Roman"/>
                <w:sz w:val="24"/>
                <w:vertAlign w:val="superscript"/>
              </w:rPr>
              <w:t>1</w:t>
            </w:r>
            <w:r w:rsidR="001C3F99" w:rsidRPr="007F14C2">
              <w:rPr>
                <w:rFonts w:ascii="Times New Roman" w:hAnsi="Times New Roman" w:cs="Times New Roman"/>
                <w:sz w:val="24"/>
              </w:rPr>
              <w:t> apakšpunktu sabiedrības pārstāvji ir aicināti līdzdarboties, r</w:t>
            </w:r>
            <w:r w:rsidR="006D736D" w:rsidRPr="007F14C2">
              <w:rPr>
                <w:rFonts w:ascii="Times New Roman" w:hAnsi="Times New Roman" w:cs="Times New Roman"/>
                <w:sz w:val="24"/>
              </w:rPr>
              <w:t>akstiski sniedzot viedokli par N</w:t>
            </w:r>
            <w:r w:rsidR="001C3F99" w:rsidRPr="007F14C2">
              <w:rPr>
                <w:rFonts w:ascii="Times New Roman" w:hAnsi="Times New Roman" w:cs="Times New Roman"/>
                <w:sz w:val="24"/>
              </w:rPr>
              <w:t>oteikumu</w:t>
            </w:r>
            <w:r w:rsidR="00E46105" w:rsidRPr="007F14C2">
              <w:rPr>
                <w:rFonts w:ascii="Times New Roman" w:hAnsi="Times New Roman" w:cs="Times New Roman"/>
                <w:sz w:val="24"/>
              </w:rPr>
              <w:t xml:space="preserve"> projektu tā izstrādes stadijā.</w:t>
            </w:r>
          </w:p>
          <w:p w14:paraId="4870976B" w14:textId="6CA7F788" w:rsidR="00310BED" w:rsidRDefault="00310BED" w:rsidP="00915EB5">
            <w:pPr>
              <w:spacing w:after="0" w:line="240" w:lineRule="auto"/>
              <w:ind w:left="60"/>
              <w:jc w:val="both"/>
              <w:rPr>
                <w:rFonts w:ascii="Times New Roman" w:eastAsia="Times New Roman" w:hAnsi="Times New Roman" w:cs="Times New Roman"/>
                <w:sz w:val="24"/>
                <w:szCs w:val="24"/>
                <w:lang w:eastAsia="lv-LV"/>
              </w:rPr>
            </w:pPr>
            <w:r w:rsidRPr="007F14C2">
              <w:rPr>
                <w:rFonts w:ascii="Times New Roman" w:eastAsia="Times New Roman" w:hAnsi="Times New Roman" w:cs="Times New Roman"/>
                <w:sz w:val="24"/>
                <w:szCs w:val="24"/>
                <w:lang w:eastAsia="lv-LV"/>
              </w:rPr>
              <w:t>Sabiedrības pārstāvji tika informēti par ies</w:t>
            </w:r>
            <w:r>
              <w:rPr>
                <w:rFonts w:ascii="Times New Roman" w:eastAsia="Times New Roman" w:hAnsi="Times New Roman" w:cs="Times New Roman"/>
                <w:sz w:val="24"/>
                <w:szCs w:val="24"/>
                <w:lang w:eastAsia="lv-LV"/>
              </w:rPr>
              <w:t>pēju līdzdarboties 2020. gada 8. aprīlī</w:t>
            </w:r>
            <w:r w:rsidRPr="007F14C2">
              <w:rPr>
                <w:rFonts w:ascii="Times New Roman" w:eastAsia="Times New Roman" w:hAnsi="Times New Roman" w:cs="Times New Roman"/>
                <w:sz w:val="24"/>
                <w:szCs w:val="24"/>
                <w:lang w:eastAsia="lv-LV"/>
              </w:rPr>
              <w:t xml:space="preserve"> publicējot paziņojumu par līdzdalības procesu </w:t>
            </w:r>
            <w:r>
              <w:rPr>
                <w:rFonts w:ascii="Times New Roman" w:eastAsia="Times New Roman" w:hAnsi="Times New Roman" w:cs="Times New Roman"/>
                <w:sz w:val="24"/>
                <w:szCs w:val="24"/>
                <w:lang w:eastAsia="lv-LV"/>
              </w:rPr>
              <w:t xml:space="preserve">VARAM </w:t>
            </w:r>
            <w:r w:rsidRPr="007F14C2">
              <w:rPr>
                <w:rFonts w:ascii="Times New Roman" w:eastAsia="Times New Roman" w:hAnsi="Times New Roman" w:cs="Times New Roman"/>
                <w:sz w:val="24"/>
                <w:szCs w:val="24"/>
                <w:lang w:eastAsia="lv-LV"/>
              </w:rPr>
              <w:t xml:space="preserve">tīmekļvietnē </w:t>
            </w:r>
            <w:hyperlink r:id="rId16" w:history="1">
              <w:r w:rsidRPr="007F14C2">
                <w:rPr>
                  <w:rFonts w:ascii="Times New Roman" w:eastAsia="Times New Roman" w:hAnsi="Times New Roman" w:cs="Times New Roman"/>
                  <w:sz w:val="24"/>
                  <w:szCs w:val="24"/>
                  <w:lang w:eastAsia="lv-LV"/>
                </w:rPr>
                <w:t>www.varam.gov.lv</w:t>
              </w:r>
            </w:hyperlink>
            <w:r w:rsidRPr="007F14C2">
              <w:rPr>
                <w:rFonts w:ascii="Times New Roman" w:eastAsia="Times New Roman" w:hAnsi="Times New Roman" w:cs="Times New Roman"/>
                <w:sz w:val="24"/>
                <w:szCs w:val="24"/>
                <w:lang w:eastAsia="lv-LV"/>
              </w:rPr>
              <w:t xml:space="preserve">. Tāpat </w:t>
            </w:r>
            <w:r w:rsidRPr="007F14C2">
              <w:rPr>
                <w:rFonts w:ascii="Times New Roman" w:eastAsia="Times New Roman" w:hAnsi="Times New Roman" w:cs="Times New Roman"/>
                <w:sz w:val="24"/>
                <w:szCs w:val="24"/>
                <w:lang w:eastAsia="lv-LV"/>
              </w:rPr>
              <w:lastRenderedPageBreak/>
              <w:t xml:space="preserve">Valsts kancelejā publicēšanai tās tīmekļvietnē </w:t>
            </w:r>
            <w:r>
              <w:rPr>
                <w:rFonts w:ascii="Times New Roman" w:eastAsia="Times New Roman" w:hAnsi="Times New Roman" w:cs="Times New Roman"/>
                <w:sz w:val="24"/>
                <w:szCs w:val="24"/>
                <w:lang w:eastAsia="lv-LV"/>
              </w:rPr>
              <w:t>2020. gada 8. aprīlī</w:t>
            </w:r>
            <w:r w:rsidRPr="007F14C2">
              <w:rPr>
                <w:rFonts w:ascii="Times New Roman" w:eastAsia="Times New Roman" w:hAnsi="Times New Roman" w:cs="Times New Roman"/>
                <w:sz w:val="24"/>
                <w:szCs w:val="24"/>
                <w:lang w:eastAsia="lv-LV"/>
              </w:rPr>
              <w:t xml:space="preserve"> tika iesniegts paziņojums par līdzdalības iespējām Noteikumu projekta izstrādē. </w:t>
            </w:r>
          </w:p>
          <w:p w14:paraId="226DB16D" w14:textId="77777777" w:rsidR="00D238D0" w:rsidRPr="0032176C" w:rsidRDefault="00C25DC6" w:rsidP="00915EB5">
            <w:pPr>
              <w:spacing w:after="0" w:line="240" w:lineRule="auto"/>
              <w:ind w:left="60"/>
              <w:jc w:val="both"/>
            </w:pPr>
            <w:r w:rsidRPr="007F14C2">
              <w:rPr>
                <w:rFonts w:ascii="Times New Roman" w:eastAsia="Times New Roman" w:hAnsi="Times New Roman" w:cs="Times New Roman"/>
                <w:sz w:val="24"/>
                <w:szCs w:val="24"/>
                <w:lang w:eastAsia="lv-LV"/>
              </w:rPr>
              <w:t>Noteikumu projekts</w:t>
            </w:r>
            <w:r w:rsidR="003B53D9">
              <w:rPr>
                <w:rFonts w:ascii="Times New Roman" w:eastAsia="Times New Roman" w:hAnsi="Times New Roman" w:cs="Times New Roman"/>
                <w:sz w:val="24"/>
                <w:szCs w:val="24"/>
                <w:lang w:eastAsia="lv-LV"/>
              </w:rPr>
              <w:t xml:space="preserve"> 2020.gada 19.jūnijā</w:t>
            </w:r>
            <w:r w:rsidRPr="007F14C2">
              <w:rPr>
                <w:rFonts w:ascii="Times New Roman" w:eastAsia="Times New Roman" w:hAnsi="Times New Roman" w:cs="Times New Roman"/>
                <w:sz w:val="24"/>
                <w:szCs w:val="24"/>
                <w:lang w:eastAsia="lv-LV"/>
              </w:rPr>
              <w:t xml:space="preserve"> </w:t>
            </w:r>
            <w:r w:rsidR="002A17F2">
              <w:rPr>
                <w:rFonts w:ascii="Times New Roman" w:eastAsia="Times New Roman" w:hAnsi="Times New Roman" w:cs="Times New Roman"/>
                <w:sz w:val="24"/>
                <w:szCs w:val="24"/>
                <w:lang w:eastAsia="lv-LV"/>
              </w:rPr>
              <w:t>tik</w:t>
            </w:r>
            <w:r w:rsidR="003B53D9">
              <w:rPr>
                <w:rFonts w:ascii="Times New Roman" w:eastAsia="Times New Roman" w:hAnsi="Times New Roman" w:cs="Times New Roman"/>
                <w:sz w:val="24"/>
                <w:szCs w:val="24"/>
                <w:lang w:eastAsia="lv-LV"/>
              </w:rPr>
              <w:t>a</w:t>
            </w:r>
            <w:r w:rsidR="002A17F2">
              <w:rPr>
                <w:rFonts w:ascii="Times New Roman" w:eastAsia="Times New Roman" w:hAnsi="Times New Roman" w:cs="Times New Roman"/>
                <w:sz w:val="24"/>
                <w:szCs w:val="24"/>
                <w:lang w:eastAsia="lv-LV"/>
              </w:rPr>
              <w:t xml:space="preserve"> </w:t>
            </w:r>
            <w:r w:rsidRPr="007F14C2">
              <w:rPr>
                <w:rFonts w:ascii="Times New Roman" w:eastAsia="Times New Roman" w:hAnsi="Times New Roman" w:cs="Times New Roman"/>
                <w:sz w:val="24"/>
                <w:szCs w:val="24"/>
                <w:lang w:eastAsia="lv-LV"/>
              </w:rPr>
              <w:t>nosūtīts saskaņošanai Nevalstisko organizāciju un Ministru kabineta sadarbības memoranda īstenošanas padomei.</w:t>
            </w:r>
            <w:r w:rsidR="00D733C0">
              <w:rPr>
                <w:rFonts w:ascii="Times New Roman" w:eastAsia="Times New Roman" w:hAnsi="Times New Roman" w:cs="Times New Roman"/>
                <w:sz w:val="24"/>
                <w:szCs w:val="24"/>
                <w:lang w:eastAsia="lv-LV"/>
              </w:rPr>
              <w:t xml:space="preserve"> </w:t>
            </w:r>
          </w:p>
        </w:tc>
      </w:tr>
      <w:tr w:rsidR="00152C21" w:rsidRPr="00567F73" w14:paraId="75711FF2" w14:textId="77777777" w:rsidTr="00605D0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6BC08B4"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06A6BEE8"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CD0F81">
              <w:rPr>
                <w:rFonts w:ascii="Times New Roman" w:eastAsia="Times New Roman" w:hAnsi="Times New Roman" w:cs="Times New Roman"/>
                <w:color w:val="0D0D0D" w:themeColor="text1" w:themeTint="F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45F671C5" w14:textId="77777777" w:rsidR="00E46105" w:rsidRDefault="0038381B" w:rsidP="00362506">
            <w:pPr>
              <w:spacing w:after="0" w:line="240" w:lineRule="auto"/>
              <w:jc w:val="both"/>
              <w:rPr>
                <w:rFonts w:ascii="Times New Roman" w:eastAsia="Times New Roman" w:hAnsi="Times New Roman" w:cs="Times New Roman"/>
                <w:sz w:val="24"/>
                <w:szCs w:val="24"/>
                <w:lang w:eastAsia="lv-LV"/>
              </w:rPr>
            </w:pPr>
            <w:r w:rsidRPr="00605D00">
              <w:rPr>
                <w:rFonts w:ascii="Times New Roman" w:eastAsia="Times New Roman" w:hAnsi="Times New Roman" w:cs="Times New Roman"/>
                <w:sz w:val="24"/>
                <w:szCs w:val="24"/>
                <w:lang w:eastAsia="lv-LV"/>
              </w:rPr>
              <w:t xml:space="preserve">Sabiedrības līdzdalības un komunikācijas aktivitātes tika </w:t>
            </w:r>
            <w:r w:rsidR="00C25DC6" w:rsidRPr="00605D00">
              <w:rPr>
                <w:rFonts w:ascii="Times New Roman" w:eastAsia="Times New Roman" w:hAnsi="Times New Roman" w:cs="Times New Roman"/>
                <w:sz w:val="24"/>
                <w:szCs w:val="24"/>
                <w:lang w:eastAsia="lv-LV"/>
              </w:rPr>
              <w:t>veiktas</w:t>
            </w:r>
            <w:r w:rsidRPr="00605D00">
              <w:rPr>
                <w:rFonts w:ascii="Times New Roman" w:eastAsia="Times New Roman" w:hAnsi="Times New Roman" w:cs="Times New Roman"/>
                <w:sz w:val="24"/>
                <w:szCs w:val="24"/>
                <w:lang w:eastAsia="lv-LV"/>
              </w:rPr>
              <w:t xml:space="preserve"> </w:t>
            </w:r>
            <w:r w:rsidR="00362506" w:rsidRPr="00605D00">
              <w:rPr>
                <w:rFonts w:ascii="Times New Roman" w:eastAsia="Times New Roman" w:hAnsi="Times New Roman" w:cs="Times New Roman"/>
                <w:sz w:val="24"/>
                <w:szCs w:val="24"/>
                <w:lang w:eastAsia="lv-LV"/>
              </w:rPr>
              <w:t xml:space="preserve">jau </w:t>
            </w:r>
            <w:r w:rsidR="004B46CA">
              <w:rPr>
                <w:rFonts w:ascii="Times New Roman" w:eastAsia="Times New Roman" w:hAnsi="Times New Roman" w:cs="Times New Roman"/>
                <w:sz w:val="24"/>
                <w:szCs w:val="24"/>
                <w:lang w:eastAsia="lv-LV"/>
              </w:rPr>
              <w:t>2018.gadā un 2019.gadā</w:t>
            </w:r>
            <w:r w:rsidRPr="00605D00">
              <w:rPr>
                <w:rFonts w:ascii="Times New Roman" w:eastAsia="Times New Roman" w:hAnsi="Times New Roman" w:cs="Times New Roman"/>
                <w:sz w:val="24"/>
                <w:szCs w:val="24"/>
                <w:lang w:eastAsia="lv-LV"/>
              </w:rPr>
              <w:t xml:space="preserve">, kad tika izstrādāta un apstiprināta programmas koncepcija. </w:t>
            </w:r>
            <w:r w:rsidR="00442429">
              <w:rPr>
                <w:rFonts w:ascii="Times New Roman" w:eastAsia="Times New Roman" w:hAnsi="Times New Roman" w:cs="Times New Roman"/>
                <w:sz w:val="24"/>
                <w:szCs w:val="24"/>
                <w:lang w:eastAsia="lv-LV"/>
              </w:rPr>
              <w:t>2018. gada 20</w:t>
            </w:r>
            <w:r w:rsidR="00362506" w:rsidRPr="00605D00">
              <w:rPr>
                <w:rFonts w:ascii="Times New Roman" w:eastAsia="Times New Roman" w:hAnsi="Times New Roman" w:cs="Times New Roman"/>
                <w:sz w:val="24"/>
                <w:szCs w:val="24"/>
                <w:lang w:eastAsia="lv-LV"/>
              </w:rPr>
              <w:t>. februārī Rīgā tika organizētas</w:t>
            </w:r>
            <w:r w:rsidR="0032176C" w:rsidRPr="00605D00">
              <w:rPr>
                <w:rFonts w:ascii="Times New Roman" w:eastAsia="Times New Roman" w:hAnsi="Times New Roman" w:cs="Times New Roman"/>
                <w:sz w:val="24"/>
                <w:szCs w:val="24"/>
                <w:lang w:eastAsia="lv-LV"/>
              </w:rPr>
              <w:t xml:space="preserve"> programmas nozares konsultācijas</w:t>
            </w:r>
            <w:r w:rsidR="00D238D0" w:rsidRPr="00605D00">
              <w:rPr>
                <w:rFonts w:ascii="Times New Roman" w:eastAsia="Times New Roman" w:hAnsi="Times New Roman" w:cs="Times New Roman"/>
                <w:sz w:val="24"/>
                <w:szCs w:val="24"/>
                <w:lang w:eastAsia="lv-LV"/>
              </w:rPr>
              <w:t>,</w:t>
            </w:r>
            <w:r w:rsidR="0032176C" w:rsidRPr="00605D00">
              <w:rPr>
                <w:rFonts w:ascii="Times New Roman" w:eastAsia="Times New Roman" w:hAnsi="Times New Roman" w:cs="Times New Roman"/>
                <w:sz w:val="24"/>
                <w:szCs w:val="24"/>
                <w:lang w:eastAsia="lv-LV"/>
              </w:rPr>
              <w:t xml:space="preserve"> sniedzot savus ieteikumus p</w:t>
            </w:r>
            <w:r w:rsidRPr="00605D00">
              <w:rPr>
                <w:rFonts w:ascii="Times New Roman" w:eastAsia="Times New Roman" w:hAnsi="Times New Roman" w:cs="Times New Roman"/>
                <w:sz w:val="24"/>
                <w:szCs w:val="24"/>
                <w:lang w:eastAsia="lv-LV"/>
              </w:rPr>
              <w:t xml:space="preserve">rogrammas </w:t>
            </w:r>
            <w:r w:rsidR="00C25DC6" w:rsidRPr="00605D00">
              <w:rPr>
                <w:rFonts w:ascii="Times New Roman" w:eastAsia="Times New Roman" w:hAnsi="Times New Roman" w:cs="Times New Roman"/>
                <w:sz w:val="24"/>
                <w:szCs w:val="24"/>
                <w:lang w:eastAsia="lv-LV"/>
              </w:rPr>
              <w:t>satura</w:t>
            </w:r>
            <w:r w:rsidRPr="00605D00">
              <w:rPr>
                <w:rFonts w:ascii="Times New Roman" w:eastAsia="Times New Roman" w:hAnsi="Times New Roman" w:cs="Times New Roman"/>
                <w:sz w:val="24"/>
                <w:szCs w:val="24"/>
                <w:lang w:eastAsia="lv-LV"/>
              </w:rPr>
              <w:t xml:space="preserve"> izstrādei, kā arī </w:t>
            </w:r>
            <w:r w:rsidR="004B46CA">
              <w:rPr>
                <w:rFonts w:ascii="Times New Roman" w:eastAsia="Times New Roman" w:hAnsi="Times New Roman" w:cs="Times New Roman"/>
                <w:sz w:val="24"/>
                <w:szCs w:val="24"/>
                <w:lang w:eastAsia="lv-LV"/>
              </w:rPr>
              <w:t>2019</w:t>
            </w:r>
            <w:r w:rsidR="00442429">
              <w:rPr>
                <w:rFonts w:ascii="Times New Roman" w:eastAsia="Times New Roman" w:hAnsi="Times New Roman" w:cs="Times New Roman"/>
                <w:sz w:val="24"/>
                <w:szCs w:val="24"/>
                <w:lang w:eastAsia="lv-LV"/>
              </w:rPr>
              <w:t>.gada 6.martā</w:t>
            </w:r>
            <w:r w:rsidR="00362506" w:rsidRPr="00605D00">
              <w:rPr>
                <w:rFonts w:ascii="Times New Roman" w:eastAsia="Times New Roman" w:hAnsi="Times New Roman" w:cs="Times New Roman"/>
                <w:sz w:val="24"/>
                <w:szCs w:val="24"/>
                <w:lang w:eastAsia="lv-LV"/>
              </w:rPr>
              <w:t xml:space="preserve"> </w:t>
            </w:r>
            <w:r w:rsidR="00C25DC6" w:rsidRPr="00605D00">
              <w:rPr>
                <w:rFonts w:ascii="Times New Roman" w:eastAsia="Times New Roman" w:hAnsi="Times New Roman" w:cs="Times New Roman"/>
                <w:sz w:val="24"/>
                <w:szCs w:val="24"/>
                <w:lang w:eastAsia="lv-LV"/>
              </w:rPr>
              <w:t xml:space="preserve">programmas </w:t>
            </w:r>
            <w:r w:rsidRPr="00605D00">
              <w:rPr>
                <w:rFonts w:ascii="Times New Roman" w:eastAsia="Times New Roman" w:hAnsi="Times New Roman" w:cs="Times New Roman"/>
                <w:sz w:val="24"/>
                <w:szCs w:val="24"/>
                <w:lang w:eastAsia="lv-LV"/>
              </w:rPr>
              <w:t>koncepcija</w:t>
            </w:r>
            <w:r w:rsidR="0032176C" w:rsidRPr="00605D00">
              <w:rPr>
                <w:rFonts w:ascii="Times New Roman" w:eastAsia="Times New Roman" w:hAnsi="Times New Roman" w:cs="Times New Roman"/>
                <w:sz w:val="24"/>
                <w:szCs w:val="24"/>
                <w:lang w:eastAsia="lv-LV"/>
              </w:rPr>
              <w:t xml:space="preserve"> </w:t>
            </w:r>
            <w:r w:rsidRPr="00605D00">
              <w:rPr>
                <w:rFonts w:ascii="Times New Roman" w:eastAsia="Times New Roman" w:hAnsi="Times New Roman" w:cs="Times New Roman"/>
                <w:sz w:val="24"/>
                <w:szCs w:val="24"/>
                <w:lang w:eastAsia="lv-LV"/>
              </w:rPr>
              <w:t>tika saskaņota ar Nevalstisko organizāciju un Ministru kabineta sadarbības memoranda īstenošanas padomi.</w:t>
            </w:r>
            <w:r w:rsidR="00C25DC6" w:rsidRPr="00605D00">
              <w:rPr>
                <w:rFonts w:ascii="Times New Roman" w:eastAsia="Times New Roman" w:hAnsi="Times New Roman" w:cs="Times New Roman"/>
                <w:sz w:val="24"/>
                <w:szCs w:val="24"/>
                <w:lang w:eastAsia="lv-LV"/>
              </w:rPr>
              <w:t xml:space="preserve"> Pamatojoties uz </w:t>
            </w:r>
            <w:r w:rsidR="00362506" w:rsidRPr="00605D00">
              <w:rPr>
                <w:rFonts w:ascii="Times New Roman" w:eastAsia="Times New Roman" w:hAnsi="Times New Roman" w:cs="Times New Roman"/>
                <w:sz w:val="24"/>
                <w:szCs w:val="24"/>
                <w:lang w:eastAsia="lv-LV"/>
              </w:rPr>
              <w:t xml:space="preserve">programmas </w:t>
            </w:r>
            <w:r w:rsidR="00C25DC6" w:rsidRPr="00605D00">
              <w:rPr>
                <w:rFonts w:ascii="Times New Roman" w:eastAsia="Times New Roman" w:hAnsi="Times New Roman" w:cs="Times New Roman"/>
                <w:sz w:val="24"/>
                <w:szCs w:val="24"/>
                <w:lang w:eastAsia="lv-LV"/>
              </w:rPr>
              <w:t xml:space="preserve">koncepcijā noteikto programmas saturu, </w:t>
            </w:r>
            <w:r w:rsidR="0085691D">
              <w:rPr>
                <w:rFonts w:ascii="Times New Roman" w:eastAsia="Times New Roman" w:hAnsi="Times New Roman" w:cs="Times New Roman"/>
                <w:sz w:val="24"/>
                <w:szCs w:val="24"/>
                <w:lang w:eastAsia="lv-LV"/>
              </w:rPr>
              <w:t>ir</w:t>
            </w:r>
            <w:r w:rsidR="0085691D" w:rsidRPr="00605D00">
              <w:rPr>
                <w:rFonts w:ascii="Times New Roman" w:eastAsia="Times New Roman" w:hAnsi="Times New Roman" w:cs="Times New Roman"/>
                <w:sz w:val="24"/>
                <w:szCs w:val="24"/>
                <w:lang w:eastAsia="lv-LV"/>
              </w:rPr>
              <w:t xml:space="preserve"> </w:t>
            </w:r>
            <w:r w:rsidR="00574E60" w:rsidRPr="00605D00">
              <w:rPr>
                <w:rFonts w:ascii="Times New Roman" w:eastAsia="Times New Roman" w:hAnsi="Times New Roman" w:cs="Times New Roman"/>
                <w:sz w:val="24"/>
                <w:szCs w:val="24"/>
                <w:lang w:eastAsia="lv-LV"/>
              </w:rPr>
              <w:t>izstrādāts Noteikumu projekts.</w:t>
            </w:r>
          </w:p>
          <w:p w14:paraId="1A7761D8" w14:textId="0023823D" w:rsidR="00D238D0" w:rsidRDefault="00310BED" w:rsidP="005D53FA">
            <w:pPr>
              <w:spacing w:after="0" w:line="240" w:lineRule="auto"/>
              <w:jc w:val="both"/>
              <w:rPr>
                <w:rFonts w:ascii="Times New Roman" w:hAnsi="Times New Roman"/>
                <w:sz w:val="24"/>
                <w:szCs w:val="24"/>
              </w:rPr>
            </w:pPr>
            <w:r>
              <w:rPr>
                <w:rFonts w:ascii="Times New Roman" w:hAnsi="Times New Roman"/>
                <w:sz w:val="24"/>
                <w:szCs w:val="24"/>
              </w:rPr>
              <w:t>Sabiedrības informēšanai N</w:t>
            </w:r>
            <w:r w:rsidRPr="009E2717">
              <w:rPr>
                <w:rFonts w:ascii="Times New Roman" w:hAnsi="Times New Roman"/>
                <w:sz w:val="24"/>
                <w:szCs w:val="24"/>
              </w:rPr>
              <w:t xml:space="preserve">oteikumu projekts tika publicēts </w:t>
            </w:r>
            <w:r>
              <w:rPr>
                <w:rFonts w:ascii="Times New Roman" w:hAnsi="Times New Roman"/>
                <w:sz w:val="24"/>
                <w:szCs w:val="24"/>
              </w:rPr>
              <w:t xml:space="preserve">VARAM </w:t>
            </w:r>
            <w:r w:rsidR="00C97CE3">
              <w:rPr>
                <w:rFonts w:ascii="Times New Roman" w:hAnsi="Times New Roman"/>
                <w:sz w:val="24"/>
                <w:szCs w:val="24"/>
              </w:rPr>
              <w:t>tīmekļvietnē</w:t>
            </w:r>
            <w:r w:rsidRPr="009E2717">
              <w:rPr>
                <w:rFonts w:ascii="Times New Roman" w:hAnsi="Times New Roman"/>
                <w:sz w:val="24"/>
                <w:szCs w:val="24"/>
              </w:rPr>
              <w:t xml:space="preserve"> </w:t>
            </w:r>
            <w:r>
              <w:rPr>
                <w:rFonts w:ascii="Times New Roman" w:hAnsi="Times New Roman"/>
                <w:sz w:val="24"/>
                <w:szCs w:val="24"/>
              </w:rPr>
              <w:t>no 2020</w:t>
            </w:r>
            <w:r w:rsidRPr="009E2717">
              <w:rPr>
                <w:rFonts w:ascii="Times New Roman" w:hAnsi="Times New Roman"/>
                <w:sz w:val="24"/>
                <w:szCs w:val="24"/>
              </w:rPr>
              <w:t>.</w:t>
            </w:r>
            <w:r>
              <w:rPr>
                <w:rFonts w:ascii="Times New Roman" w:hAnsi="Times New Roman"/>
                <w:sz w:val="24"/>
                <w:szCs w:val="24"/>
              </w:rPr>
              <w:t xml:space="preserve"> </w:t>
            </w:r>
            <w:r w:rsidRPr="009E2717">
              <w:rPr>
                <w:rFonts w:ascii="Times New Roman" w:hAnsi="Times New Roman"/>
                <w:sz w:val="24"/>
                <w:szCs w:val="24"/>
              </w:rPr>
              <w:t xml:space="preserve">gada </w:t>
            </w:r>
            <w:r>
              <w:rPr>
                <w:rFonts w:ascii="Times New Roman" w:hAnsi="Times New Roman"/>
                <w:sz w:val="24"/>
                <w:szCs w:val="24"/>
              </w:rPr>
              <w:t>8. aprīļa līdz 2020. gada 22.aprīlim</w:t>
            </w:r>
            <w:r w:rsidRPr="009E2717">
              <w:rPr>
                <w:rFonts w:ascii="Times New Roman" w:hAnsi="Times New Roman"/>
                <w:sz w:val="24"/>
                <w:szCs w:val="24"/>
              </w:rPr>
              <w:t>.</w:t>
            </w:r>
            <w:r>
              <w:t xml:space="preserve"> </w:t>
            </w:r>
            <w:r w:rsidRPr="00E46105">
              <w:rPr>
                <w:rFonts w:ascii="Times New Roman" w:hAnsi="Times New Roman"/>
                <w:sz w:val="24"/>
                <w:szCs w:val="24"/>
              </w:rPr>
              <w:t>Komentāri par Noteikumu projektu netika saņemti.</w:t>
            </w:r>
          </w:p>
          <w:p w14:paraId="70F155AF" w14:textId="77777777" w:rsidR="006559D1" w:rsidRPr="0032176C" w:rsidRDefault="006559D1" w:rsidP="005D53FA">
            <w:pPr>
              <w:spacing w:after="0" w:line="240" w:lineRule="auto"/>
              <w:jc w:val="both"/>
              <w:rPr>
                <w:rFonts w:ascii="Times New Roman" w:eastAsia="Times New Roman" w:hAnsi="Times New Roman" w:cs="Times New Roman"/>
                <w:sz w:val="24"/>
                <w:szCs w:val="24"/>
                <w:lang w:eastAsia="lv-LV"/>
              </w:rPr>
            </w:pPr>
            <w:r w:rsidRPr="007F14C2">
              <w:rPr>
                <w:rFonts w:ascii="Times New Roman" w:eastAsia="Times New Roman" w:hAnsi="Times New Roman" w:cs="Times New Roman"/>
                <w:sz w:val="24"/>
                <w:szCs w:val="24"/>
                <w:lang w:eastAsia="lv-LV"/>
              </w:rPr>
              <w:t>Nevalstisko organizāciju un Ministru kabineta sadarbības memoranda īstenošanas padome</w:t>
            </w:r>
            <w:r>
              <w:rPr>
                <w:rFonts w:ascii="Times New Roman" w:eastAsia="Times New Roman" w:hAnsi="Times New Roman" w:cs="Times New Roman"/>
                <w:sz w:val="24"/>
                <w:szCs w:val="24"/>
                <w:lang w:eastAsia="lv-LV"/>
              </w:rPr>
              <w:t xml:space="preserve"> komentārus par Noteikumu projektu nesniedza.</w:t>
            </w:r>
          </w:p>
        </w:tc>
      </w:tr>
      <w:tr w:rsidR="00152C21" w:rsidRPr="00567F73" w14:paraId="1F71B28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E36D0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2DB08A7"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D238D0">
              <w:rPr>
                <w:rFonts w:ascii="Times New Roman" w:eastAsia="Times New Roman" w:hAnsi="Times New Roman" w:cs="Times New Roman"/>
                <w:color w:val="0D0D0D" w:themeColor="text1" w:themeTint="F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7E7B759" w14:textId="77777777" w:rsidR="00D238D0" w:rsidRPr="00567F73" w:rsidRDefault="00EE416E" w:rsidP="003217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52C21" w:rsidRPr="00567F73" w14:paraId="2D1233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7DA3BF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A3BF7B5"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99AA755" w14:textId="77777777" w:rsidR="00894C55" w:rsidRPr="00567F73" w:rsidRDefault="00B32BBE" w:rsidP="0032176C">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7F14C2">
              <w:rPr>
                <w:rFonts w:ascii="Times New Roman" w:eastAsia="Times New Roman" w:hAnsi="Times New Roman" w:cs="Times New Roman"/>
                <w:sz w:val="24"/>
                <w:szCs w:val="24"/>
                <w:lang w:eastAsia="lv-LV"/>
              </w:rPr>
              <w:t>.</w:t>
            </w:r>
          </w:p>
        </w:tc>
      </w:tr>
    </w:tbl>
    <w:p w14:paraId="2E595992" w14:textId="77777777"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152C21" w:rsidRPr="00567F73" w14:paraId="6015FE7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CE0EAE"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izpildes nodrošināšana un tās ietekme uz institūcijām</w:t>
            </w:r>
          </w:p>
        </w:tc>
      </w:tr>
      <w:tr w:rsidR="00152C21" w:rsidRPr="00567F73" w14:paraId="7953B5CD" w14:textId="77777777"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6D08349"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8494FC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3F85567C" w14:textId="77777777" w:rsidR="00C17171" w:rsidRPr="00567F73" w:rsidRDefault="00AB07CB" w:rsidP="008B7308">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N</w:t>
            </w:r>
            <w:r w:rsidR="00CD67FF">
              <w:rPr>
                <w:rFonts w:ascii="Times New Roman" w:hAnsi="Times New Roman" w:cs="Times New Roman"/>
                <w:sz w:val="24"/>
                <w:szCs w:val="28"/>
              </w:rPr>
              <w:t xml:space="preserve">oteikumu </w:t>
            </w:r>
            <w:r w:rsidR="00B32BBE" w:rsidRPr="00567F73">
              <w:rPr>
                <w:rFonts w:ascii="Times New Roman" w:hAnsi="Times New Roman" w:cs="Times New Roman"/>
                <w:sz w:val="24"/>
                <w:szCs w:val="28"/>
              </w:rPr>
              <w:t xml:space="preserve">projekta īstenošanā ir iesaistīta </w:t>
            </w:r>
            <w:r w:rsidR="00B32BBE" w:rsidRPr="0032176C">
              <w:rPr>
                <w:rFonts w:ascii="Times New Roman" w:hAnsi="Times New Roman" w:cs="Times New Roman"/>
                <w:color w:val="0D0D0D" w:themeColor="text1" w:themeTint="F2"/>
                <w:sz w:val="24"/>
                <w:szCs w:val="28"/>
              </w:rPr>
              <w:t xml:space="preserve">Finanšu ministrija kā vadošā iestāde, </w:t>
            </w:r>
            <w:r w:rsidR="00A85E1F">
              <w:rPr>
                <w:rFonts w:ascii="Times New Roman" w:hAnsi="Times New Roman" w:cs="Times New Roman"/>
                <w:sz w:val="24"/>
                <w:szCs w:val="28"/>
              </w:rPr>
              <w:t xml:space="preserve">VARAM </w:t>
            </w:r>
            <w:r w:rsidR="00044D81">
              <w:rPr>
                <w:rFonts w:ascii="Times New Roman" w:hAnsi="Times New Roman" w:cs="Times New Roman"/>
                <w:sz w:val="24"/>
                <w:szCs w:val="28"/>
              </w:rPr>
              <w:t xml:space="preserve">kā programmas apsaimniekotājs, kā arī </w:t>
            </w:r>
            <w:r w:rsidR="008B7308">
              <w:rPr>
                <w:rFonts w:ascii="Times New Roman" w:hAnsi="Times New Roman" w:cs="Times New Roman"/>
                <w:sz w:val="24"/>
                <w:szCs w:val="28"/>
              </w:rPr>
              <w:t>Kultūras ministrija kā programmas partneris</w:t>
            </w:r>
            <w:r w:rsidR="00044D81">
              <w:rPr>
                <w:rFonts w:ascii="Times New Roman" w:hAnsi="Times New Roman" w:cs="Times New Roman"/>
                <w:sz w:val="24"/>
                <w:szCs w:val="28"/>
              </w:rPr>
              <w:t>.</w:t>
            </w:r>
          </w:p>
        </w:tc>
      </w:tr>
      <w:tr w:rsidR="00152C21" w:rsidRPr="00567F73" w14:paraId="74AC8429" w14:textId="77777777"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B7262C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0E431B2C"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izpildes ietekme uz pārvaldes funkcijām un institucionālo struktūru.</w:t>
            </w:r>
            <w:r w:rsidR="003F5B81" w:rsidRPr="00567F73">
              <w:rPr>
                <w:rFonts w:ascii="Times New Roman" w:eastAsia="Times New Roman" w:hAnsi="Times New Roman" w:cs="Times New Roman"/>
                <w:sz w:val="24"/>
                <w:szCs w:val="24"/>
                <w:lang w:eastAsia="lv-LV"/>
              </w:rPr>
              <w:t xml:space="preserve"> </w:t>
            </w:r>
            <w:r w:rsidRPr="00567F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3F761C09" w14:textId="77777777" w:rsidR="0085691D" w:rsidRDefault="00AE3571" w:rsidP="00D3799F">
            <w:pPr>
              <w:pStyle w:val="naisnod"/>
              <w:spacing w:before="0" w:after="0"/>
              <w:ind w:right="102"/>
              <w:jc w:val="both"/>
              <w:rPr>
                <w:b w:val="0"/>
                <w:iCs/>
              </w:rPr>
            </w:pPr>
            <w:r>
              <w:rPr>
                <w:b w:val="0"/>
                <w:iCs/>
              </w:rPr>
              <w:t xml:space="preserve">Noteikumu </w:t>
            </w:r>
            <w:r w:rsidR="0085691D" w:rsidRPr="00E2371F">
              <w:rPr>
                <w:b w:val="0"/>
                <w:iCs/>
              </w:rPr>
              <w:t>projektā noteikt</w:t>
            </w:r>
            <w:r w:rsidR="0085691D">
              <w:rPr>
                <w:b w:val="0"/>
                <w:iCs/>
              </w:rPr>
              <w:t>ie</w:t>
            </w:r>
            <w:r w:rsidR="0085691D" w:rsidRPr="00E2371F">
              <w:rPr>
                <w:b w:val="0"/>
                <w:iCs/>
              </w:rPr>
              <w:t xml:space="preserve"> </w:t>
            </w:r>
            <w:r w:rsidR="0085691D">
              <w:rPr>
                <w:b w:val="0"/>
                <w:iCs/>
              </w:rPr>
              <w:t>uzdevumi</w:t>
            </w:r>
            <w:r w:rsidR="0085691D" w:rsidRPr="00E2371F">
              <w:rPr>
                <w:b w:val="0"/>
                <w:iCs/>
              </w:rPr>
              <w:t xml:space="preserve"> tiks īstenot</w:t>
            </w:r>
            <w:r w:rsidR="0085691D">
              <w:rPr>
                <w:b w:val="0"/>
                <w:iCs/>
              </w:rPr>
              <w:t>i</w:t>
            </w:r>
            <w:r w:rsidR="0085691D" w:rsidRPr="00E2371F">
              <w:rPr>
                <w:b w:val="0"/>
                <w:iCs/>
              </w:rPr>
              <w:t xml:space="preserve"> institūciju esošo </w:t>
            </w:r>
            <w:r w:rsidR="0085691D">
              <w:rPr>
                <w:b w:val="0"/>
                <w:iCs/>
              </w:rPr>
              <w:t>pārvaldes funkciju</w:t>
            </w:r>
            <w:r w:rsidR="0085691D" w:rsidRPr="00E2371F">
              <w:rPr>
                <w:b w:val="0"/>
                <w:iCs/>
              </w:rPr>
              <w:t xml:space="preserve"> ietvaros.</w:t>
            </w:r>
          </w:p>
          <w:p w14:paraId="311E4FD3" w14:textId="77777777" w:rsidR="0085691D" w:rsidRPr="00440997" w:rsidRDefault="0085691D" w:rsidP="00D3799F">
            <w:pPr>
              <w:spacing w:after="0" w:line="240" w:lineRule="auto"/>
              <w:ind w:right="102"/>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 nepieciešama jaunu institūciju izveide vai esošo reorganizācija.</w:t>
            </w:r>
          </w:p>
          <w:p w14:paraId="72E92139" w14:textId="77777777" w:rsidR="005561F1" w:rsidRPr="00567F73" w:rsidRDefault="005561F1" w:rsidP="002933B1">
            <w:pPr>
              <w:spacing w:after="0" w:line="276" w:lineRule="auto"/>
              <w:jc w:val="both"/>
              <w:rPr>
                <w:rFonts w:ascii="Times New Roman" w:eastAsia="Times New Roman" w:hAnsi="Times New Roman" w:cs="Times New Roman"/>
                <w:sz w:val="24"/>
                <w:szCs w:val="24"/>
                <w:lang w:eastAsia="lv-LV"/>
              </w:rPr>
            </w:pPr>
          </w:p>
        </w:tc>
      </w:tr>
      <w:tr w:rsidR="00152C21" w:rsidRPr="00567F73" w14:paraId="3BA6AC91" w14:textId="77777777" w:rsidTr="00CD67F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70DDC"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3BBB793A"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tcPr>
          <w:p w14:paraId="22268AC7" w14:textId="77777777" w:rsidR="00894C55" w:rsidRPr="00567F73" w:rsidRDefault="00CD67FF" w:rsidP="00F71E32">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0436F9F7" w14:textId="77777777" w:rsidR="003C7FB7" w:rsidRPr="00567F73" w:rsidRDefault="003C7FB7" w:rsidP="002933B1">
      <w:pPr>
        <w:spacing w:after="0" w:line="240" w:lineRule="auto"/>
        <w:rPr>
          <w:rFonts w:ascii="Times New Roman" w:hAnsi="Times New Roman" w:cs="Times New Roman"/>
          <w:sz w:val="28"/>
          <w:szCs w:val="28"/>
        </w:rPr>
      </w:pPr>
    </w:p>
    <w:p w14:paraId="4C20308D" w14:textId="77777777" w:rsidR="003C7FB7" w:rsidRDefault="00B32BBE" w:rsidP="002933B1">
      <w:pPr>
        <w:tabs>
          <w:tab w:val="left" w:pos="6237"/>
        </w:tabs>
        <w:spacing w:after="0" w:line="240" w:lineRule="auto"/>
        <w:rPr>
          <w:rFonts w:ascii="Times New Roman" w:hAnsi="Times New Roman" w:cs="Times New Roman"/>
          <w:sz w:val="24"/>
          <w:szCs w:val="28"/>
        </w:rPr>
      </w:pPr>
      <w:r w:rsidRPr="00567F73">
        <w:rPr>
          <w:rFonts w:ascii="Times New Roman" w:hAnsi="Times New Roman" w:cs="Times New Roman"/>
          <w:sz w:val="24"/>
          <w:szCs w:val="28"/>
        </w:rPr>
        <w:t>Vides aizsardzības un reģionālās attīstības ministrs</w:t>
      </w:r>
      <w:r w:rsidRPr="00567F73">
        <w:rPr>
          <w:rFonts w:ascii="Times New Roman" w:hAnsi="Times New Roman" w:cs="Times New Roman"/>
          <w:sz w:val="24"/>
          <w:szCs w:val="28"/>
        </w:rPr>
        <w:tab/>
      </w:r>
      <w:r w:rsidRPr="00567F73">
        <w:rPr>
          <w:rFonts w:ascii="Times New Roman" w:hAnsi="Times New Roman" w:cs="Times New Roman"/>
          <w:sz w:val="24"/>
          <w:szCs w:val="28"/>
        </w:rPr>
        <w:tab/>
      </w:r>
      <w:r w:rsidRPr="00567F73">
        <w:rPr>
          <w:rFonts w:ascii="Times New Roman" w:hAnsi="Times New Roman" w:cs="Times New Roman"/>
          <w:sz w:val="24"/>
          <w:szCs w:val="28"/>
        </w:rPr>
        <w:tab/>
      </w:r>
      <w:r w:rsidR="0032176C">
        <w:rPr>
          <w:rFonts w:ascii="Times New Roman" w:hAnsi="Times New Roman" w:cs="Times New Roman"/>
          <w:sz w:val="24"/>
          <w:szCs w:val="28"/>
        </w:rPr>
        <w:t>Juris Pūce</w:t>
      </w:r>
    </w:p>
    <w:p w14:paraId="09F3776E" w14:textId="77777777" w:rsidR="0085691D" w:rsidRDefault="0085691D" w:rsidP="002933B1">
      <w:pPr>
        <w:tabs>
          <w:tab w:val="left" w:pos="6237"/>
        </w:tabs>
        <w:spacing w:after="0" w:line="240" w:lineRule="auto"/>
        <w:rPr>
          <w:rFonts w:ascii="Times New Roman" w:hAnsi="Times New Roman" w:cs="Times New Roman"/>
          <w:sz w:val="24"/>
          <w:szCs w:val="28"/>
        </w:rPr>
      </w:pPr>
    </w:p>
    <w:p w14:paraId="5C396125" w14:textId="77777777" w:rsidR="005561F1" w:rsidRPr="00567F73" w:rsidRDefault="00546EFB" w:rsidP="002933B1">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J.Gorbunovs</w:t>
      </w:r>
      <w:proofErr w:type="spellEnd"/>
      <w:r w:rsidR="0032176C">
        <w:rPr>
          <w:rFonts w:ascii="Times New Roman" w:hAnsi="Times New Roman" w:cs="Times New Roman"/>
          <w:sz w:val="20"/>
          <w:szCs w:val="20"/>
        </w:rPr>
        <w:t xml:space="preserve"> </w:t>
      </w:r>
      <w:r>
        <w:rPr>
          <w:rFonts w:ascii="Times New Roman" w:hAnsi="Times New Roman" w:cs="Times New Roman"/>
          <w:sz w:val="20"/>
          <w:szCs w:val="20"/>
        </w:rPr>
        <w:t>67026485</w:t>
      </w:r>
      <w:r w:rsidR="00B32BBE" w:rsidRPr="00567F73">
        <w:rPr>
          <w:rFonts w:ascii="Times New Roman" w:hAnsi="Times New Roman" w:cs="Times New Roman"/>
          <w:sz w:val="20"/>
          <w:szCs w:val="20"/>
        </w:rPr>
        <w:t xml:space="preserve"> </w:t>
      </w:r>
    </w:p>
    <w:p w14:paraId="2050AC66" w14:textId="77777777" w:rsidR="00A268C8" w:rsidRPr="00567F73" w:rsidRDefault="00546EFB"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Janis.Gorbunovs</w:t>
      </w:r>
      <w:r w:rsidR="00B32BBE" w:rsidRPr="00567F73">
        <w:rPr>
          <w:rFonts w:ascii="Times New Roman" w:hAnsi="Times New Roman" w:cs="Times New Roman"/>
          <w:sz w:val="20"/>
          <w:szCs w:val="20"/>
        </w:rPr>
        <w:t xml:space="preserve">@varam.gov.lv </w:t>
      </w:r>
    </w:p>
    <w:sectPr w:rsidR="00A268C8" w:rsidRPr="00567F73" w:rsidSect="00054310">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E5EF" w14:textId="77777777" w:rsidR="002964F3" w:rsidRDefault="002964F3">
      <w:pPr>
        <w:spacing w:after="0" w:line="240" w:lineRule="auto"/>
      </w:pPr>
      <w:r>
        <w:separator/>
      </w:r>
    </w:p>
  </w:endnote>
  <w:endnote w:type="continuationSeparator" w:id="0">
    <w:p w14:paraId="75DC05E1" w14:textId="77777777" w:rsidR="002964F3" w:rsidRDefault="0029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C2B7" w14:textId="77777777" w:rsidR="00AF053C" w:rsidRDefault="00AF053C" w:rsidP="00157D94"/>
  <w:p w14:paraId="5C26B827" w14:textId="6165510D" w:rsidR="00AF053C" w:rsidRPr="00157D94" w:rsidRDefault="00AF053C" w:rsidP="00157D94">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F9533B">
      <w:rPr>
        <w:rFonts w:ascii="Times New Roman" w:hAnsi="Times New Roman" w:cs="Times New Roman"/>
        <w:sz w:val="20"/>
        <w:szCs w:val="20"/>
      </w:rPr>
      <w:t>30</w:t>
    </w:r>
    <w:r>
      <w:rPr>
        <w:rFonts w:ascii="Times New Roman" w:hAnsi="Times New Roman" w:cs="Times New Roman"/>
        <w:sz w:val="20"/>
        <w:szCs w:val="20"/>
      </w:rPr>
      <w:t>102020_</w:t>
    </w:r>
    <w:r w:rsidRPr="002B18CA">
      <w:t xml:space="preserve"> </w:t>
    </w:r>
    <w:r>
      <w:rPr>
        <w:rFonts w:ascii="Times New Roman" w:hAnsi="Times New Roman" w:cs="Times New Roman"/>
        <w:sz w:val="20"/>
        <w:szCs w:val="20"/>
      </w:rPr>
      <w:t>LVLOCALDEV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012C" w14:textId="2155FC5E" w:rsidR="00AF053C" w:rsidRPr="00145FD8" w:rsidRDefault="00AF053C" w:rsidP="003C7FB7">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F9533B">
      <w:rPr>
        <w:rFonts w:ascii="Times New Roman" w:hAnsi="Times New Roman" w:cs="Times New Roman"/>
        <w:sz w:val="20"/>
        <w:szCs w:val="20"/>
      </w:rPr>
      <w:t>30</w:t>
    </w:r>
    <w:r>
      <w:rPr>
        <w:rFonts w:ascii="Times New Roman" w:hAnsi="Times New Roman" w:cs="Times New Roman"/>
        <w:sz w:val="20"/>
        <w:szCs w:val="20"/>
      </w:rPr>
      <w:t>102020_</w:t>
    </w:r>
    <w:r w:rsidRPr="002B18CA">
      <w:t xml:space="preserve"> </w:t>
    </w:r>
    <w:r>
      <w:rPr>
        <w:rFonts w:ascii="Times New Roman" w:hAnsi="Times New Roman" w:cs="Times New Roman"/>
        <w:sz w:val="20"/>
        <w:szCs w:val="20"/>
      </w:rPr>
      <w:t>LVLOCALDEV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F261" w14:textId="77777777" w:rsidR="002964F3" w:rsidRDefault="002964F3">
      <w:pPr>
        <w:spacing w:after="0" w:line="240" w:lineRule="auto"/>
      </w:pPr>
      <w:r>
        <w:separator/>
      </w:r>
    </w:p>
  </w:footnote>
  <w:footnote w:type="continuationSeparator" w:id="0">
    <w:p w14:paraId="420C5A08" w14:textId="77777777" w:rsidR="002964F3" w:rsidRDefault="0029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1F3D11DE" w14:textId="77777777" w:rsidR="00AF053C" w:rsidRPr="00C25B49" w:rsidRDefault="00AF05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473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ABB"/>
    <w:multiLevelType w:val="hybridMultilevel"/>
    <w:tmpl w:val="2E5C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86961"/>
    <w:multiLevelType w:val="multilevel"/>
    <w:tmpl w:val="F72CE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742"/>
    <w:rsid w:val="0000183F"/>
    <w:rsid w:val="00001C67"/>
    <w:rsid w:val="00006149"/>
    <w:rsid w:val="00007C85"/>
    <w:rsid w:val="00014632"/>
    <w:rsid w:val="0001577C"/>
    <w:rsid w:val="000223AA"/>
    <w:rsid w:val="00022C45"/>
    <w:rsid w:val="00024A42"/>
    <w:rsid w:val="000256BC"/>
    <w:rsid w:val="00031BAD"/>
    <w:rsid w:val="000342BB"/>
    <w:rsid w:val="00035545"/>
    <w:rsid w:val="00035B94"/>
    <w:rsid w:val="00036959"/>
    <w:rsid w:val="00036D13"/>
    <w:rsid w:val="00041D61"/>
    <w:rsid w:val="000428E7"/>
    <w:rsid w:val="0004350E"/>
    <w:rsid w:val="00043F00"/>
    <w:rsid w:val="00044D81"/>
    <w:rsid w:val="00047DE1"/>
    <w:rsid w:val="00052DF6"/>
    <w:rsid w:val="00054310"/>
    <w:rsid w:val="00054CF3"/>
    <w:rsid w:val="00055E64"/>
    <w:rsid w:val="00061C3F"/>
    <w:rsid w:val="00065722"/>
    <w:rsid w:val="00066072"/>
    <w:rsid w:val="000703CD"/>
    <w:rsid w:val="00070F37"/>
    <w:rsid w:val="00071142"/>
    <w:rsid w:val="0007223F"/>
    <w:rsid w:val="00072513"/>
    <w:rsid w:val="000727E9"/>
    <w:rsid w:val="00073E42"/>
    <w:rsid w:val="000767E8"/>
    <w:rsid w:val="00077835"/>
    <w:rsid w:val="000814AB"/>
    <w:rsid w:val="00082CD9"/>
    <w:rsid w:val="0008517F"/>
    <w:rsid w:val="000863B7"/>
    <w:rsid w:val="00093C93"/>
    <w:rsid w:val="0009435F"/>
    <w:rsid w:val="000A11C7"/>
    <w:rsid w:val="000A4C7D"/>
    <w:rsid w:val="000A4E8D"/>
    <w:rsid w:val="000B1CE4"/>
    <w:rsid w:val="000B36F2"/>
    <w:rsid w:val="000B55EF"/>
    <w:rsid w:val="000B6B7B"/>
    <w:rsid w:val="000B7183"/>
    <w:rsid w:val="000B71C6"/>
    <w:rsid w:val="000B74D8"/>
    <w:rsid w:val="000B7753"/>
    <w:rsid w:val="000C0BD4"/>
    <w:rsid w:val="000C2AFB"/>
    <w:rsid w:val="000C2F8D"/>
    <w:rsid w:val="000C3C36"/>
    <w:rsid w:val="000C3C3E"/>
    <w:rsid w:val="000C4695"/>
    <w:rsid w:val="000C4BEE"/>
    <w:rsid w:val="000C510C"/>
    <w:rsid w:val="000C56FB"/>
    <w:rsid w:val="000C5F0E"/>
    <w:rsid w:val="000C6F3E"/>
    <w:rsid w:val="000D059E"/>
    <w:rsid w:val="000D09AC"/>
    <w:rsid w:val="000D1180"/>
    <w:rsid w:val="000D1927"/>
    <w:rsid w:val="000D3F03"/>
    <w:rsid w:val="000D438F"/>
    <w:rsid w:val="000D55C5"/>
    <w:rsid w:val="000E2ADB"/>
    <w:rsid w:val="000E2D63"/>
    <w:rsid w:val="000E542E"/>
    <w:rsid w:val="000E7AAE"/>
    <w:rsid w:val="000E7F60"/>
    <w:rsid w:val="000F1BF4"/>
    <w:rsid w:val="000F3053"/>
    <w:rsid w:val="000F3137"/>
    <w:rsid w:val="000F3DCD"/>
    <w:rsid w:val="000F49B4"/>
    <w:rsid w:val="000F5287"/>
    <w:rsid w:val="001000D9"/>
    <w:rsid w:val="00100338"/>
    <w:rsid w:val="00101CA8"/>
    <w:rsid w:val="00103033"/>
    <w:rsid w:val="00104964"/>
    <w:rsid w:val="0010556A"/>
    <w:rsid w:val="001075CC"/>
    <w:rsid w:val="00111FD7"/>
    <w:rsid w:val="00115CA0"/>
    <w:rsid w:val="00115D5E"/>
    <w:rsid w:val="001215B5"/>
    <w:rsid w:val="001225FE"/>
    <w:rsid w:val="00123CC1"/>
    <w:rsid w:val="00124C45"/>
    <w:rsid w:val="00126C06"/>
    <w:rsid w:val="0013379E"/>
    <w:rsid w:val="00133E53"/>
    <w:rsid w:val="0013617A"/>
    <w:rsid w:val="00136EA8"/>
    <w:rsid w:val="00142635"/>
    <w:rsid w:val="001426AD"/>
    <w:rsid w:val="00143B7D"/>
    <w:rsid w:val="00143C7B"/>
    <w:rsid w:val="00145CB1"/>
    <w:rsid w:val="00145FD8"/>
    <w:rsid w:val="00146880"/>
    <w:rsid w:val="00152C21"/>
    <w:rsid w:val="00154D23"/>
    <w:rsid w:val="00157D94"/>
    <w:rsid w:val="001634EA"/>
    <w:rsid w:val="0016380E"/>
    <w:rsid w:val="00163A00"/>
    <w:rsid w:val="00164017"/>
    <w:rsid w:val="00164596"/>
    <w:rsid w:val="00164B3E"/>
    <w:rsid w:val="00165C1C"/>
    <w:rsid w:val="0016727B"/>
    <w:rsid w:val="00167A1F"/>
    <w:rsid w:val="00167AE7"/>
    <w:rsid w:val="00171C72"/>
    <w:rsid w:val="001727CD"/>
    <w:rsid w:val="00174099"/>
    <w:rsid w:val="001750D2"/>
    <w:rsid w:val="00176A45"/>
    <w:rsid w:val="00177B3F"/>
    <w:rsid w:val="00180CFD"/>
    <w:rsid w:val="00180EEC"/>
    <w:rsid w:val="00181907"/>
    <w:rsid w:val="00184E92"/>
    <w:rsid w:val="001878CB"/>
    <w:rsid w:val="00191B3D"/>
    <w:rsid w:val="0019325A"/>
    <w:rsid w:val="00195A39"/>
    <w:rsid w:val="001975A5"/>
    <w:rsid w:val="001A0614"/>
    <w:rsid w:val="001A3C52"/>
    <w:rsid w:val="001A4BB9"/>
    <w:rsid w:val="001A4D7D"/>
    <w:rsid w:val="001A69CE"/>
    <w:rsid w:val="001A6D9D"/>
    <w:rsid w:val="001B1BB0"/>
    <w:rsid w:val="001B25A3"/>
    <w:rsid w:val="001B472A"/>
    <w:rsid w:val="001B7C55"/>
    <w:rsid w:val="001B7E4C"/>
    <w:rsid w:val="001C1DB0"/>
    <w:rsid w:val="001C3F99"/>
    <w:rsid w:val="001C41B0"/>
    <w:rsid w:val="001D08BE"/>
    <w:rsid w:val="001D09AC"/>
    <w:rsid w:val="001D1158"/>
    <w:rsid w:val="001D23D1"/>
    <w:rsid w:val="001D4181"/>
    <w:rsid w:val="001D536E"/>
    <w:rsid w:val="001E0861"/>
    <w:rsid w:val="001E1024"/>
    <w:rsid w:val="001E3354"/>
    <w:rsid w:val="001E374C"/>
    <w:rsid w:val="001E4FF2"/>
    <w:rsid w:val="001E6F87"/>
    <w:rsid w:val="001F38F7"/>
    <w:rsid w:val="001F62CE"/>
    <w:rsid w:val="00201AD2"/>
    <w:rsid w:val="00205D8B"/>
    <w:rsid w:val="00207561"/>
    <w:rsid w:val="002103B1"/>
    <w:rsid w:val="002104EC"/>
    <w:rsid w:val="00211D97"/>
    <w:rsid w:val="00213039"/>
    <w:rsid w:val="002136CC"/>
    <w:rsid w:val="00217841"/>
    <w:rsid w:val="00221208"/>
    <w:rsid w:val="00222011"/>
    <w:rsid w:val="00225DF7"/>
    <w:rsid w:val="002274D1"/>
    <w:rsid w:val="00227ED4"/>
    <w:rsid w:val="00230C27"/>
    <w:rsid w:val="0023219F"/>
    <w:rsid w:val="00233705"/>
    <w:rsid w:val="0024048A"/>
    <w:rsid w:val="0024128C"/>
    <w:rsid w:val="00243426"/>
    <w:rsid w:val="002437A5"/>
    <w:rsid w:val="00252931"/>
    <w:rsid w:val="00255022"/>
    <w:rsid w:val="002551F6"/>
    <w:rsid w:val="002605CC"/>
    <w:rsid w:val="00261B1D"/>
    <w:rsid w:val="00261BB7"/>
    <w:rsid w:val="002698A4"/>
    <w:rsid w:val="00270BC8"/>
    <w:rsid w:val="00270BF2"/>
    <w:rsid w:val="00272D51"/>
    <w:rsid w:val="00273BC3"/>
    <w:rsid w:val="002746EC"/>
    <w:rsid w:val="00275615"/>
    <w:rsid w:val="00275AAA"/>
    <w:rsid w:val="00277F0C"/>
    <w:rsid w:val="00280E77"/>
    <w:rsid w:val="0028133D"/>
    <w:rsid w:val="00281B1E"/>
    <w:rsid w:val="0028214B"/>
    <w:rsid w:val="002829B6"/>
    <w:rsid w:val="00282C5F"/>
    <w:rsid w:val="00292379"/>
    <w:rsid w:val="002933B1"/>
    <w:rsid w:val="00294753"/>
    <w:rsid w:val="002964F3"/>
    <w:rsid w:val="00297A41"/>
    <w:rsid w:val="002A06CA"/>
    <w:rsid w:val="002A1380"/>
    <w:rsid w:val="002A17F2"/>
    <w:rsid w:val="002A235F"/>
    <w:rsid w:val="002A4978"/>
    <w:rsid w:val="002A5739"/>
    <w:rsid w:val="002B0EFB"/>
    <w:rsid w:val="002B18CA"/>
    <w:rsid w:val="002B4862"/>
    <w:rsid w:val="002B493F"/>
    <w:rsid w:val="002B6813"/>
    <w:rsid w:val="002B6D92"/>
    <w:rsid w:val="002C0C77"/>
    <w:rsid w:val="002C21FA"/>
    <w:rsid w:val="002C2968"/>
    <w:rsid w:val="002C2AFC"/>
    <w:rsid w:val="002C39EE"/>
    <w:rsid w:val="002C62CF"/>
    <w:rsid w:val="002C64D4"/>
    <w:rsid w:val="002C6CC9"/>
    <w:rsid w:val="002C7469"/>
    <w:rsid w:val="002C7524"/>
    <w:rsid w:val="002D0253"/>
    <w:rsid w:val="002D4B1D"/>
    <w:rsid w:val="002E0A47"/>
    <w:rsid w:val="002E12DB"/>
    <w:rsid w:val="002E1C05"/>
    <w:rsid w:val="002E35B7"/>
    <w:rsid w:val="002F0310"/>
    <w:rsid w:val="002F42F0"/>
    <w:rsid w:val="002F5C89"/>
    <w:rsid w:val="002F6716"/>
    <w:rsid w:val="0030398D"/>
    <w:rsid w:val="00304A03"/>
    <w:rsid w:val="00306C46"/>
    <w:rsid w:val="00307494"/>
    <w:rsid w:val="003102F5"/>
    <w:rsid w:val="00310BED"/>
    <w:rsid w:val="00311D3D"/>
    <w:rsid w:val="00312F2F"/>
    <w:rsid w:val="0031458B"/>
    <w:rsid w:val="00315762"/>
    <w:rsid w:val="0031749D"/>
    <w:rsid w:val="0032176C"/>
    <w:rsid w:val="0032237F"/>
    <w:rsid w:val="003243DB"/>
    <w:rsid w:val="003251FB"/>
    <w:rsid w:val="00326EDE"/>
    <w:rsid w:val="003332C8"/>
    <w:rsid w:val="00334A92"/>
    <w:rsid w:val="00337273"/>
    <w:rsid w:val="003377A8"/>
    <w:rsid w:val="003400A7"/>
    <w:rsid w:val="003410ED"/>
    <w:rsid w:val="00342062"/>
    <w:rsid w:val="003427A1"/>
    <w:rsid w:val="00344186"/>
    <w:rsid w:val="0034580C"/>
    <w:rsid w:val="00346311"/>
    <w:rsid w:val="003479B0"/>
    <w:rsid w:val="00350DDE"/>
    <w:rsid w:val="003515B8"/>
    <w:rsid w:val="00351989"/>
    <w:rsid w:val="00351A2B"/>
    <w:rsid w:val="003544C2"/>
    <w:rsid w:val="003559FD"/>
    <w:rsid w:val="00356477"/>
    <w:rsid w:val="003565E7"/>
    <w:rsid w:val="0035793C"/>
    <w:rsid w:val="0036050E"/>
    <w:rsid w:val="00362506"/>
    <w:rsid w:val="00362B24"/>
    <w:rsid w:val="003647D7"/>
    <w:rsid w:val="00364E38"/>
    <w:rsid w:val="00365A0A"/>
    <w:rsid w:val="00366897"/>
    <w:rsid w:val="00366AAD"/>
    <w:rsid w:val="00367E49"/>
    <w:rsid w:val="0037165C"/>
    <w:rsid w:val="00377108"/>
    <w:rsid w:val="0037748D"/>
    <w:rsid w:val="0037772D"/>
    <w:rsid w:val="00381EDF"/>
    <w:rsid w:val="00381FD9"/>
    <w:rsid w:val="0038331C"/>
    <w:rsid w:val="0038381B"/>
    <w:rsid w:val="00385455"/>
    <w:rsid w:val="00386DA7"/>
    <w:rsid w:val="003878DF"/>
    <w:rsid w:val="003932BE"/>
    <w:rsid w:val="0039362B"/>
    <w:rsid w:val="00394D76"/>
    <w:rsid w:val="003961AA"/>
    <w:rsid w:val="003A19AF"/>
    <w:rsid w:val="003A493D"/>
    <w:rsid w:val="003A51E0"/>
    <w:rsid w:val="003A5C79"/>
    <w:rsid w:val="003B0BF9"/>
    <w:rsid w:val="003B10F5"/>
    <w:rsid w:val="003B1CDC"/>
    <w:rsid w:val="003B3183"/>
    <w:rsid w:val="003B53D9"/>
    <w:rsid w:val="003B5A5C"/>
    <w:rsid w:val="003C1A7D"/>
    <w:rsid w:val="003C5025"/>
    <w:rsid w:val="003C73A1"/>
    <w:rsid w:val="003C7FB7"/>
    <w:rsid w:val="003D14C2"/>
    <w:rsid w:val="003D22EE"/>
    <w:rsid w:val="003D4A3F"/>
    <w:rsid w:val="003D5581"/>
    <w:rsid w:val="003D5602"/>
    <w:rsid w:val="003E0791"/>
    <w:rsid w:val="003E08BB"/>
    <w:rsid w:val="003E1FB0"/>
    <w:rsid w:val="003E3004"/>
    <w:rsid w:val="003E3C99"/>
    <w:rsid w:val="003E5D9B"/>
    <w:rsid w:val="003E71C7"/>
    <w:rsid w:val="003F28AC"/>
    <w:rsid w:val="003F585B"/>
    <w:rsid w:val="003F5B81"/>
    <w:rsid w:val="003F64BE"/>
    <w:rsid w:val="003F68CB"/>
    <w:rsid w:val="004011DD"/>
    <w:rsid w:val="00401643"/>
    <w:rsid w:val="004053A2"/>
    <w:rsid w:val="004066DE"/>
    <w:rsid w:val="00407FE3"/>
    <w:rsid w:val="00410E7B"/>
    <w:rsid w:val="0041266F"/>
    <w:rsid w:val="00412F24"/>
    <w:rsid w:val="00413F1B"/>
    <w:rsid w:val="00415B61"/>
    <w:rsid w:val="00415C9F"/>
    <w:rsid w:val="004161F1"/>
    <w:rsid w:val="00416ADB"/>
    <w:rsid w:val="00416E4E"/>
    <w:rsid w:val="0042005C"/>
    <w:rsid w:val="00421F36"/>
    <w:rsid w:val="00421FBF"/>
    <w:rsid w:val="00424240"/>
    <w:rsid w:val="00425526"/>
    <w:rsid w:val="00427040"/>
    <w:rsid w:val="004279BE"/>
    <w:rsid w:val="00427C1B"/>
    <w:rsid w:val="00431D08"/>
    <w:rsid w:val="00432655"/>
    <w:rsid w:val="004327A1"/>
    <w:rsid w:val="0043437C"/>
    <w:rsid w:val="00437156"/>
    <w:rsid w:val="004402E0"/>
    <w:rsid w:val="00442429"/>
    <w:rsid w:val="004442E6"/>
    <w:rsid w:val="00444370"/>
    <w:rsid w:val="004454FE"/>
    <w:rsid w:val="00446B67"/>
    <w:rsid w:val="00452183"/>
    <w:rsid w:val="00453942"/>
    <w:rsid w:val="0045507E"/>
    <w:rsid w:val="00456649"/>
    <w:rsid w:val="00462A8F"/>
    <w:rsid w:val="00462D70"/>
    <w:rsid w:val="0046369F"/>
    <w:rsid w:val="00465F61"/>
    <w:rsid w:val="0046633D"/>
    <w:rsid w:val="004667A0"/>
    <w:rsid w:val="004703EB"/>
    <w:rsid w:val="0047081A"/>
    <w:rsid w:val="004718F3"/>
    <w:rsid w:val="00471D86"/>
    <w:rsid w:val="00471F27"/>
    <w:rsid w:val="004720DB"/>
    <w:rsid w:val="00472186"/>
    <w:rsid w:val="00474266"/>
    <w:rsid w:val="004751DD"/>
    <w:rsid w:val="004775DC"/>
    <w:rsid w:val="004808F5"/>
    <w:rsid w:val="00483283"/>
    <w:rsid w:val="00490512"/>
    <w:rsid w:val="00490824"/>
    <w:rsid w:val="0049160F"/>
    <w:rsid w:val="00492684"/>
    <w:rsid w:val="0049320F"/>
    <w:rsid w:val="00495691"/>
    <w:rsid w:val="004A0481"/>
    <w:rsid w:val="004A3B0F"/>
    <w:rsid w:val="004A3BF9"/>
    <w:rsid w:val="004A6903"/>
    <w:rsid w:val="004A7BAB"/>
    <w:rsid w:val="004B31A2"/>
    <w:rsid w:val="004B46CA"/>
    <w:rsid w:val="004B625F"/>
    <w:rsid w:val="004B7474"/>
    <w:rsid w:val="004C617B"/>
    <w:rsid w:val="004C62CC"/>
    <w:rsid w:val="004D09FE"/>
    <w:rsid w:val="004D1201"/>
    <w:rsid w:val="004D28FB"/>
    <w:rsid w:val="004D31EA"/>
    <w:rsid w:val="004D5630"/>
    <w:rsid w:val="004D7726"/>
    <w:rsid w:val="004D7E6E"/>
    <w:rsid w:val="004D7ED6"/>
    <w:rsid w:val="004E0272"/>
    <w:rsid w:val="004E0A40"/>
    <w:rsid w:val="004E1BEE"/>
    <w:rsid w:val="004E4009"/>
    <w:rsid w:val="004E4C40"/>
    <w:rsid w:val="004E51DB"/>
    <w:rsid w:val="004E7D4E"/>
    <w:rsid w:val="004F09B7"/>
    <w:rsid w:val="004F0E72"/>
    <w:rsid w:val="004F1179"/>
    <w:rsid w:val="004F2C3B"/>
    <w:rsid w:val="004F37F3"/>
    <w:rsid w:val="004F3BFD"/>
    <w:rsid w:val="004F49C0"/>
    <w:rsid w:val="004F5DEE"/>
    <w:rsid w:val="00501774"/>
    <w:rsid w:val="0050178F"/>
    <w:rsid w:val="005017BD"/>
    <w:rsid w:val="00501C96"/>
    <w:rsid w:val="00502CDB"/>
    <w:rsid w:val="00504C35"/>
    <w:rsid w:val="00504C58"/>
    <w:rsid w:val="00510704"/>
    <w:rsid w:val="00510C8E"/>
    <w:rsid w:val="005127EA"/>
    <w:rsid w:val="00521368"/>
    <w:rsid w:val="00521F2F"/>
    <w:rsid w:val="00522CB8"/>
    <w:rsid w:val="00523B7D"/>
    <w:rsid w:val="00523BA5"/>
    <w:rsid w:val="0052521C"/>
    <w:rsid w:val="00526493"/>
    <w:rsid w:val="00526E05"/>
    <w:rsid w:val="00527137"/>
    <w:rsid w:val="005318CF"/>
    <w:rsid w:val="00534135"/>
    <w:rsid w:val="00534C5A"/>
    <w:rsid w:val="005356CD"/>
    <w:rsid w:val="00540157"/>
    <w:rsid w:val="00540786"/>
    <w:rsid w:val="00540959"/>
    <w:rsid w:val="00542E3A"/>
    <w:rsid w:val="00543A53"/>
    <w:rsid w:val="00543E03"/>
    <w:rsid w:val="005444CD"/>
    <w:rsid w:val="00546EFB"/>
    <w:rsid w:val="005504F2"/>
    <w:rsid w:val="00551FA9"/>
    <w:rsid w:val="0055262B"/>
    <w:rsid w:val="0055588A"/>
    <w:rsid w:val="005561F1"/>
    <w:rsid w:val="005574D1"/>
    <w:rsid w:val="00557E54"/>
    <w:rsid w:val="00560393"/>
    <w:rsid w:val="00560A69"/>
    <w:rsid w:val="00561DC5"/>
    <w:rsid w:val="0056255E"/>
    <w:rsid w:val="00563C46"/>
    <w:rsid w:val="00566D4C"/>
    <w:rsid w:val="00567F73"/>
    <w:rsid w:val="00572440"/>
    <w:rsid w:val="00574E60"/>
    <w:rsid w:val="005750A6"/>
    <w:rsid w:val="005760A5"/>
    <w:rsid w:val="00577F9B"/>
    <w:rsid w:val="00580551"/>
    <w:rsid w:val="005817EF"/>
    <w:rsid w:val="00581CDD"/>
    <w:rsid w:val="00581CED"/>
    <w:rsid w:val="00584E5C"/>
    <w:rsid w:val="00592321"/>
    <w:rsid w:val="00594DDD"/>
    <w:rsid w:val="00595714"/>
    <w:rsid w:val="005966CE"/>
    <w:rsid w:val="00597FED"/>
    <w:rsid w:val="005A0945"/>
    <w:rsid w:val="005A2C73"/>
    <w:rsid w:val="005A2D5D"/>
    <w:rsid w:val="005A4B1F"/>
    <w:rsid w:val="005A6246"/>
    <w:rsid w:val="005A7EAC"/>
    <w:rsid w:val="005B6CF9"/>
    <w:rsid w:val="005C16FE"/>
    <w:rsid w:val="005C2E49"/>
    <w:rsid w:val="005D1AB6"/>
    <w:rsid w:val="005D2A5E"/>
    <w:rsid w:val="005D3C5F"/>
    <w:rsid w:val="005D53FA"/>
    <w:rsid w:val="005D6512"/>
    <w:rsid w:val="005E0CCB"/>
    <w:rsid w:val="005E2420"/>
    <w:rsid w:val="005E30E1"/>
    <w:rsid w:val="005E6676"/>
    <w:rsid w:val="005E7B5C"/>
    <w:rsid w:val="005F26F4"/>
    <w:rsid w:val="005F4135"/>
    <w:rsid w:val="00600518"/>
    <w:rsid w:val="00601473"/>
    <w:rsid w:val="00604B72"/>
    <w:rsid w:val="00605D00"/>
    <w:rsid w:val="00607CAF"/>
    <w:rsid w:val="0061056F"/>
    <w:rsid w:val="00610C5B"/>
    <w:rsid w:val="00613DD6"/>
    <w:rsid w:val="00615BC3"/>
    <w:rsid w:val="006171EC"/>
    <w:rsid w:val="006215D0"/>
    <w:rsid w:val="00624884"/>
    <w:rsid w:val="00630F84"/>
    <w:rsid w:val="00631A54"/>
    <w:rsid w:val="00633CBA"/>
    <w:rsid w:val="006347A8"/>
    <w:rsid w:val="006373AD"/>
    <w:rsid w:val="00637477"/>
    <w:rsid w:val="0064034A"/>
    <w:rsid w:val="00641FDA"/>
    <w:rsid w:val="006423CE"/>
    <w:rsid w:val="00643ED4"/>
    <w:rsid w:val="00644224"/>
    <w:rsid w:val="006459A4"/>
    <w:rsid w:val="00645D13"/>
    <w:rsid w:val="00650479"/>
    <w:rsid w:val="00652BE9"/>
    <w:rsid w:val="00652CE8"/>
    <w:rsid w:val="0065461E"/>
    <w:rsid w:val="006559D1"/>
    <w:rsid w:val="00657994"/>
    <w:rsid w:val="00660F86"/>
    <w:rsid w:val="00661031"/>
    <w:rsid w:val="006615CF"/>
    <w:rsid w:val="0066160F"/>
    <w:rsid w:val="0066163F"/>
    <w:rsid w:val="00661A84"/>
    <w:rsid w:val="006625CF"/>
    <w:rsid w:val="00663D80"/>
    <w:rsid w:val="006668B7"/>
    <w:rsid w:val="00670316"/>
    <w:rsid w:val="00671B1B"/>
    <w:rsid w:val="00673734"/>
    <w:rsid w:val="006751C7"/>
    <w:rsid w:val="006771B1"/>
    <w:rsid w:val="00677C3D"/>
    <w:rsid w:val="00680507"/>
    <w:rsid w:val="006806FC"/>
    <w:rsid w:val="00680A35"/>
    <w:rsid w:val="00681341"/>
    <w:rsid w:val="00681702"/>
    <w:rsid w:val="00685D3C"/>
    <w:rsid w:val="00691C60"/>
    <w:rsid w:val="0069425D"/>
    <w:rsid w:val="00696748"/>
    <w:rsid w:val="0069793E"/>
    <w:rsid w:val="00697B12"/>
    <w:rsid w:val="00697C18"/>
    <w:rsid w:val="006A0217"/>
    <w:rsid w:val="006A49D8"/>
    <w:rsid w:val="006A603D"/>
    <w:rsid w:val="006A705C"/>
    <w:rsid w:val="006B08E5"/>
    <w:rsid w:val="006B1504"/>
    <w:rsid w:val="006B3FC9"/>
    <w:rsid w:val="006B54B3"/>
    <w:rsid w:val="006B65A2"/>
    <w:rsid w:val="006C1B2D"/>
    <w:rsid w:val="006C44E4"/>
    <w:rsid w:val="006C7092"/>
    <w:rsid w:val="006D1716"/>
    <w:rsid w:val="006D20C9"/>
    <w:rsid w:val="006D2524"/>
    <w:rsid w:val="006D2715"/>
    <w:rsid w:val="006D736D"/>
    <w:rsid w:val="006D7506"/>
    <w:rsid w:val="006D7633"/>
    <w:rsid w:val="006E0524"/>
    <w:rsid w:val="006E0EDB"/>
    <w:rsid w:val="006E1081"/>
    <w:rsid w:val="006E2097"/>
    <w:rsid w:val="006E23E3"/>
    <w:rsid w:val="006E2B85"/>
    <w:rsid w:val="006E34D2"/>
    <w:rsid w:val="006E4FFC"/>
    <w:rsid w:val="006E5A4E"/>
    <w:rsid w:val="006E6CFC"/>
    <w:rsid w:val="006F0346"/>
    <w:rsid w:val="006F3A88"/>
    <w:rsid w:val="006F3F1F"/>
    <w:rsid w:val="006F408F"/>
    <w:rsid w:val="006F485C"/>
    <w:rsid w:val="006F4B5C"/>
    <w:rsid w:val="006F6AD9"/>
    <w:rsid w:val="006F7662"/>
    <w:rsid w:val="00701D2B"/>
    <w:rsid w:val="00702931"/>
    <w:rsid w:val="00702AA1"/>
    <w:rsid w:val="00703048"/>
    <w:rsid w:val="0070383B"/>
    <w:rsid w:val="00703B5A"/>
    <w:rsid w:val="00705964"/>
    <w:rsid w:val="007065F2"/>
    <w:rsid w:val="007073C1"/>
    <w:rsid w:val="00711222"/>
    <w:rsid w:val="00714357"/>
    <w:rsid w:val="00714AF4"/>
    <w:rsid w:val="00715AC2"/>
    <w:rsid w:val="00716334"/>
    <w:rsid w:val="00716746"/>
    <w:rsid w:val="00720585"/>
    <w:rsid w:val="007210B5"/>
    <w:rsid w:val="007219E0"/>
    <w:rsid w:val="007224E7"/>
    <w:rsid w:val="00722E36"/>
    <w:rsid w:val="007263E5"/>
    <w:rsid w:val="007314FC"/>
    <w:rsid w:val="007324F6"/>
    <w:rsid w:val="0073440E"/>
    <w:rsid w:val="0073518B"/>
    <w:rsid w:val="007376BA"/>
    <w:rsid w:val="00737D63"/>
    <w:rsid w:val="007407F6"/>
    <w:rsid w:val="00740DE6"/>
    <w:rsid w:val="00740F48"/>
    <w:rsid w:val="00741E91"/>
    <w:rsid w:val="0074218F"/>
    <w:rsid w:val="007432C8"/>
    <w:rsid w:val="00744871"/>
    <w:rsid w:val="007457E4"/>
    <w:rsid w:val="00746CD2"/>
    <w:rsid w:val="00751E79"/>
    <w:rsid w:val="00753696"/>
    <w:rsid w:val="0075FDB4"/>
    <w:rsid w:val="007603C7"/>
    <w:rsid w:val="007609EC"/>
    <w:rsid w:val="00760ACF"/>
    <w:rsid w:val="00762AB5"/>
    <w:rsid w:val="007651F3"/>
    <w:rsid w:val="00765C9B"/>
    <w:rsid w:val="007726CE"/>
    <w:rsid w:val="007731CC"/>
    <w:rsid w:val="00773AF6"/>
    <w:rsid w:val="00785E16"/>
    <w:rsid w:val="00786C44"/>
    <w:rsid w:val="00787472"/>
    <w:rsid w:val="0078781F"/>
    <w:rsid w:val="0079550F"/>
    <w:rsid w:val="00795F71"/>
    <w:rsid w:val="007967A7"/>
    <w:rsid w:val="007A0BA3"/>
    <w:rsid w:val="007A2871"/>
    <w:rsid w:val="007A3A9A"/>
    <w:rsid w:val="007A66A8"/>
    <w:rsid w:val="007B0C0A"/>
    <w:rsid w:val="007B20A3"/>
    <w:rsid w:val="007B2B88"/>
    <w:rsid w:val="007B3998"/>
    <w:rsid w:val="007B413D"/>
    <w:rsid w:val="007C0A7C"/>
    <w:rsid w:val="007C3F13"/>
    <w:rsid w:val="007C51C6"/>
    <w:rsid w:val="007C5280"/>
    <w:rsid w:val="007C6A85"/>
    <w:rsid w:val="007C73F8"/>
    <w:rsid w:val="007D0FBD"/>
    <w:rsid w:val="007D288D"/>
    <w:rsid w:val="007D37CF"/>
    <w:rsid w:val="007D3FC1"/>
    <w:rsid w:val="007D62F0"/>
    <w:rsid w:val="007E00B7"/>
    <w:rsid w:val="007E0DC7"/>
    <w:rsid w:val="007E73AB"/>
    <w:rsid w:val="007F14C2"/>
    <w:rsid w:val="007F1ED0"/>
    <w:rsid w:val="007F46C3"/>
    <w:rsid w:val="007F6DD3"/>
    <w:rsid w:val="007F7AF7"/>
    <w:rsid w:val="00803A39"/>
    <w:rsid w:val="008057B1"/>
    <w:rsid w:val="00806469"/>
    <w:rsid w:val="008068BE"/>
    <w:rsid w:val="00811E8B"/>
    <w:rsid w:val="008123EC"/>
    <w:rsid w:val="00814BD9"/>
    <w:rsid w:val="00815B5C"/>
    <w:rsid w:val="00816C11"/>
    <w:rsid w:val="0081718C"/>
    <w:rsid w:val="00821E1E"/>
    <w:rsid w:val="00822383"/>
    <w:rsid w:val="00822505"/>
    <w:rsid w:val="00826AD9"/>
    <w:rsid w:val="00831C7D"/>
    <w:rsid w:val="00832397"/>
    <w:rsid w:val="00836179"/>
    <w:rsid w:val="00836D12"/>
    <w:rsid w:val="008401B6"/>
    <w:rsid w:val="00847E7A"/>
    <w:rsid w:val="008504FA"/>
    <w:rsid w:val="00851AEF"/>
    <w:rsid w:val="00852BAF"/>
    <w:rsid w:val="008551D6"/>
    <w:rsid w:val="00856068"/>
    <w:rsid w:val="0085691D"/>
    <w:rsid w:val="00857FEC"/>
    <w:rsid w:val="00860D33"/>
    <w:rsid w:val="008613E4"/>
    <w:rsid w:val="00862831"/>
    <w:rsid w:val="00864370"/>
    <w:rsid w:val="008649F2"/>
    <w:rsid w:val="0086658A"/>
    <w:rsid w:val="008671B5"/>
    <w:rsid w:val="008832D8"/>
    <w:rsid w:val="008837DF"/>
    <w:rsid w:val="00885971"/>
    <w:rsid w:val="008949E5"/>
    <w:rsid w:val="00894C55"/>
    <w:rsid w:val="00896A3D"/>
    <w:rsid w:val="00896F13"/>
    <w:rsid w:val="008A07B1"/>
    <w:rsid w:val="008A089F"/>
    <w:rsid w:val="008A1814"/>
    <w:rsid w:val="008A2437"/>
    <w:rsid w:val="008A427E"/>
    <w:rsid w:val="008A5636"/>
    <w:rsid w:val="008B1680"/>
    <w:rsid w:val="008B3D17"/>
    <w:rsid w:val="008B6573"/>
    <w:rsid w:val="008B7308"/>
    <w:rsid w:val="008C001B"/>
    <w:rsid w:val="008C0146"/>
    <w:rsid w:val="008C0E90"/>
    <w:rsid w:val="008C0F4D"/>
    <w:rsid w:val="008C0FD1"/>
    <w:rsid w:val="008C1F43"/>
    <w:rsid w:val="008C2A9E"/>
    <w:rsid w:val="008C6B1C"/>
    <w:rsid w:val="008C6DAA"/>
    <w:rsid w:val="008D18FE"/>
    <w:rsid w:val="008D21FA"/>
    <w:rsid w:val="008D4E6B"/>
    <w:rsid w:val="008E0BB0"/>
    <w:rsid w:val="008E527C"/>
    <w:rsid w:val="008E5F75"/>
    <w:rsid w:val="008F0BC3"/>
    <w:rsid w:val="008F1E9A"/>
    <w:rsid w:val="008F258C"/>
    <w:rsid w:val="008F2EB9"/>
    <w:rsid w:val="008F3AE9"/>
    <w:rsid w:val="00901858"/>
    <w:rsid w:val="00901E44"/>
    <w:rsid w:val="00902513"/>
    <w:rsid w:val="00902EE6"/>
    <w:rsid w:val="0090484F"/>
    <w:rsid w:val="00906572"/>
    <w:rsid w:val="00906D24"/>
    <w:rsid w:val="00907E32"/>
    <w:rsid w:val="00910DB9"/>
    <w:rsid w:val="00910F98"/>
    <w:rsid w:val="00912D6C"/>
    <w:rsid w:val="00914795"/>
    <w:rsid w:val="00915618"/>
    <w:rsid w:val="00915EB5"/>
    <w:rsid w:val="0091725C"/>
    <w:rsid w:val="00921C02"/>
    <w:rsid w:val="00922419"/>
    <w:rsid w:val="009246F7"/>
    <w:rsid w:val="00930A5B"/>
    <w:rsid w:val="00930DAF"/>
    <w:rsid w:val="00930FC6"/>
    <w:rsid w:val="0093262D"/>
    <w:rsid w:val="00933B57"/>
    <w:rsid w:val="00941054"/>
    <w:rsid w:val="00941CE8"/>
    <w:rsid w:val="00945003"/>
    <w:rsid w:val="00945EA6"/>
    <w:rsid w:val="00951B80"/>
    <w:rsid w:val="00951BC9"/>
    <w:rsid w:val="00952139"/>
    <w:rsid w:val="00955C50"/>
    <w:rsid w:val="0095761C"/>
    <w:rsid w:val="00957E0D"/>
    <w:rsid w:val="00960259"/>
    <w:rsid w:val="00961E28"/>
    <w:rsid w:val="00962CA0"/>
    <w:rsid w:val="0096360B"/>
    <w:rsid w:val="00966D1D"/>
    <w:rsid w:val="009720F8"/>
    <w:rsid w:val="00972B9D"/>
    <w:rsid w:val="00973F14"/>
    <w:rsid w:val="00975314"/>
    <w:rsid w:val="00976261"/>
    <w:rsid w:val="00976E51"/>
    <w:rsid w:val="009801C8"/>
    <w:rsid w:val="009839F0"/>
    <w:rsid w:val="00983B67"/>
    <w:rsid w:val="00991904"/>
    <w:rsid w:val="00992566"/>
    <w:rsid w:val="00993F52"/>
    <w:rsid w:val="0099651F"/>
    <w:rsid w:val="00996BA7"/>
    <w:rsid w:val="00997D38"/>
    <w:rsid w:val="009A1726"/>
    <w:rsid w:val="009A2654"/>
    <w:rsid w:val="009A2AF1"/>
    <w:rsid w:val="009A42A7"/>
    <w:rsid w:val="009A4528"/>
    <w:rsid w:val="009A5823"/>
    <w:rsid w:val="009A5C30"/>
    <w:rsid w:val="009A7115"/>
    <w:rsid w:val="009B0373"/>
    <w:rsid w:val="009B1999"/>
    <w:rsid w:val="009B24D9"/>
    <w:rsid w:val="009B4BA9"/>
    <w:rsid w:val="009B5147"/>
    <w:rsid w:val="009B6E73"/>
    <w:rsid w:val="009C0A9F"/>
    <w:rsid w:val="009C43D9"/>
    <w:rsid w:val="009C44B3"/>
    <w:rsid w:val="009C580C"/>
    <w:rsid w:val="009D0337"/>
    <w:rsid w:val="009D55E3"/>
    <w:rsid w:val="009D5FA8"/>
    <w:rsid w:val="009D67F6"/>
    <w:rsid w:val="009D7FB2"/>
    <w:rsid w:val="009F0587"/>
    <w:rsid w:val="009F0F95"/>
    <w:rsid w:val="009F4D82"/>
    <w:rsid w:val="009F54D6"/>
    <w:rsid w:val="009F62CB"/>
    <w:rsid w:val="009F673F"/>
    <w:rsid w:val="009F784B"/>
    <w:rsid w:val="00A01C38"/>
    <w:rsid w:val="00A02186"/>
    <w:rsid w:val="00A0506B"/>
    <w:rsid w:val="00A070EF"/>
    <w:rsid w:val="00A10760"/>
    <w:rsid w:val="00A11487"/>
    <w:rsid w:val="00A137DE"/>
    <w:rsid w:val="00A16D2E"/>
    <w:rsid w:val="00A17D9D"/>
    <w:rsid w:val="00A2025F"/>
    <w:rsid w:val="00A2169F"/>
    <w:rsid w:val="00A21F8B"/>
    <w:rsid w:val="00A23C89"/>
    <w:rsid w:val="00A2594B"/>
    <w:rsid w:val="00A25DF0"/>
    <w:rsid w:val="00A2666D"/>
    <w:rsid w:val="00A268C8"/>
    <w:rsid w:val="00A26AF8"/>
    <w:rsid w:val="00A2710A"/>
    <w:rsid w:val="00A32A52"/>
    <w:rsid w:val="00A34C7F"/>
    <w:rsid w:val="00A36879"/>
    <w:rsid w:val="00A36A60"/>
    <w:rsid w:val="00A4501F"/>
    <w:rsid w:val="00A4600D"/>
    <w:rsid w:val="00A5177D"/>
    <w:rsid w:val="00A56EE9"/>
    <w:rsid w:val="00A6073E"/>
    <w:rsid w:val="00A61C47"/>
    <w:rsid w:val="00A62EDC"/>
    <w:rsid w:val="00A63123"/>
    <w:rsid w:val="00A6461C"/>
    <w:rsid w:val="00A65693"/>
    <w:rsid w:val="00A70C1E"/>
    <w:rsid w:val="00A72233"/>
    <w:rsid w:val="00A741F6"/>
    <w:rsid w:val="00A74AAD"/>
    <w:rsid w:val="00A75210"/>
    <w:rsid w:val="00A75242"/>
    <w:rsid w:val="00A753E5"/>
    <w:rsid w:val="00A75C81"/>
    <w:rsid w:val="00A7780F"/>
    <w:rsid w:val="00A80519"/>
    <w:rsid w:val="00A80AE6"/>
    <w:rsid w:val="00A81055"/>
    <w:rsid w:val="00A85E1F"/>
    <w:rsid w:val="00A8619D"/>
    <w:rsid w:val="00A87719"/>
    <w:rsid w:val="00A92559"/>
    <w:rsid w:val="00A92666"/>
    <w:rsid w:val="00A92DE3"/>
    <w:rsid w:val="00A94C67"/>
    <w:rsid w:val="00A94CFC"/>
    <w:rsid w:val="00A953B8"/>
    <w:rsid w:val="00A954F8"/>
    <w:rsid w:val="00A95B60"/>
    <w:rsid w:val="00A95FD9"/>
    <w:rsid w:val="00AB07CB"/>
    <w:rsid w:val="00AB1878"/>
    <w:rsid w:val="00AB2E55"/>
    <w:rsid w:val="00AB3100"/>
    <w:rsid w:val="00AB4FC9"/>
    <w:rsid w:val="00AB6525"/>
    <w:rsid w:val="00AC4620"/>
    <w:rsid w:val="00AC549B"/>
    <w:rsid w:val="00AC6F5F"/>
    <w:rsid w:val="00AC7020"/>
    <w:rsid w:val="00AD02CB"/>
    <w:rsid w:val="00AE0167"/>
    <w:rsid w:val="00AE176D"/>
    <w:rsid w:val="00AE1D2E"/>
    <w:rsid w:val="00AE3571"/>
    <w:rsid w:val="00AE36C4"/>
    <w:rsid w:val="00AE45BA"/>
    <w:rsid w:val="00AE5567"/>
    <w:rsid w:val="00AE5CE9"/>
    <w:rsid w:val="00AE6898"/>
    <w:rsid w:val="00AF053C"/>
    <w:rsid w:val="00AF2D5E"/>
    <w:rsid w:val="00AF3E9C"/>
    <w:rsid w:val="00AF3F78"/>
    <w:rsid w:val="00AF54CD"/>
    <w:rsid w:val="00AF6BDE"/>
    <w:rsid w:val="00AF76C8"/>
    <w:rsid w:val="00B015A9"/>
    <w:rsid w:val="00B0280B"/>
    <w:rsid w:val="00B0620C"/>
    <w:rsid w:val="00B063A6"/>
    <w:rsid w:val="00B100DD"/>
    <w:rsid w:val="00B10AEB"/>
    <w:rsid w:val="00B11ED1"/>
    <w:rsid w:val="00B12E4B"/>
    <w:rsid w:val="00B13386"/>
    <w:rsid w:val="00B16480"/>
    <w:rsid w:val="00B16A60"/>
    <w:rsid w:val="00B20435"/>
    <w:rsid w:val="00B2165C"/>
    <w:rsid w:val="00B242FB"/>
    <w:rsid w:val="00B25BD3"/>
    <w:rsid w:val="00B300A1"/>
    <w:rsid w:val="00B30DF4"/>
    <w:rsid w:val="00B319EE"/>
    <w:rsid w:val="00B32BBE"/>
    <w:rsid w:val="00B330D3"/>
    <w:rsid w:val="00B3524C"/>
    <w:rsid w:val="00B36857"/>
    <w:rsid w:val="00B379E9"/>
    <w:rsid w:val="00B40AA9"/>
    <w:rsid w:val="00B410BF"/>
    <w:rsid w:val="00B41AFE"/>
    <w:rsid w:val="00B423DC"/>
    <w:rsid w:val="00B43ED9"/>
    <w:rsid w:val="00B44A78"/>
    <w:rsid w:val="00B44B50"/>
    <w:rsid w:val="00B530AE"/>
    <w:rsid w:val="00B55F57"/>
    <w:rsid w:val="00B57596"/>
    <w:rsid w:val="00B6019C"/>
    <w:rsid w:val="00B61F31"/>
    <w:rsid w:val="00B66130"/>
    <w:rsid w:val="00B674B3"/>
    <w:rsid w:val="00B74258"/>
    <w:rsid w:val="00B80CDC"/>
    <w:rsid w:val="00B818BD"/>
    <w:rsid w:val="00B81AD3"/>
    <w:rsid w:val="00B844AB"/>
    <w:rsid w:val="00B84CFB"/>
    <w:rsid w:val="00B859AA"/>
    <w:rsid w:val="00B85E3E"/>
    <w:rsid w:val="00B938F9"/>
    <w:rsid w:val="00B964DA"/>
    <w:rsid w:val="00BA20AA"/>
    <w:rsid w:val="00BA23D1"/>
    <w:rsid w:val="00BA3FF8"/>
    <w:rsid w:val="00BA6B9C"/>
    <w:rsid w:val="00BA7C5F"/>
    <w:rsid w:val="00BB1CCA"/>
    <w:rsid w:val="00BB1D49"/>
    <w:rsid w:val="00BB474A"/>
    <w:rsid w:val="00BB697F"/>
    <w:rsid w:val="00BC3485"/>
    <w:rsid w:val="00BC3B01"/>
    <w:rsid w:val="00BC5CF6"/>
    <w:rsid w:val="00BC6CFB"/>
    <w:rsid w:val="00BC6E01"/>
    <w:rsid w:val="00BD0780"/>
    <w:rsid w:val="00BD0FB1"/>
    <w:rsid w:val="00BD1A07"/>
    <w:rsid w:val="00BD1AAD"/>
    <w:rsid w:val="00BD1F6E"/>
    <w:rsid w:val="00BD242B"/>
    <w:rsid w:val="00BD3428"/>
    <w:rsid w:val="00BD4425"/>
    <w:rsid w:val="00BD6C51"/>
    <w:rsid w:val="00BE08F8"/>
    <w:rsid w:val="00BE1199"/>
    <w:rsid w:val="00BE29AB"/>
    <w:rsid w:val="00BE5829"/>
    <w:rsid w:val="00BE5C99"/>
    <w:rsid w:val="00BE6AF2"/>
    <w:rsid w:val="00BE7029"/>
    <w:rsid w:val="00BF0D66"/>
    <w:rsid w:val="00BF2656"/>
    <w:rsid w:val="00BF2C2E"/>
    <w:rsid w:val="00BF30FE"/>
    <w:rsid w:val="00BF6E98"/>
    <w:rsid w:val="00BF6F30"/>
    <w:rsid w:val="00C009EB"/>
    <w:rsid w:val="00C03A25"/>
    <w:rsid w:val="00C04862"/>
    <w:rsid w:val="00C055DB"/>
    <w:rsid w:val="00C05A91"/>
    <w:rsid w:val="00C061DF"/>
    <w:rsid w:val="00C069B9"/>
    <w:rsid w:val="00C12372"/>
    <w:rsid w:val="00C146B3"/>
    <w:rsid w:val="00C15F00"/>
    <w:rsid w:val="00C17171"/>
    <w:rsid w:val="00C20A54"/>
    <w:rsid w:val="00C20E7D"/>
    <w:rsid w:val="00C22C67"/>
    <w:rsid w:val="00C24B27"/>
    <w:rsid w:val="00C25B49"/>
    <w:rsid w:val="00C25DC6"/>
    <w:rsid w:val="00C2712E"/>
    <w:rsid w:val="00C279B2"/>
    <w:rsid w:val="00C339C2"/>
    <w:rsid w:val="00C34137"/>
    <w:rsid w:val="00C34445"/>
    <w:rsid w:val="00C36C69"/>
    <w:rsid w:val="00C36CC5"/>
    <w:rsid w:val="00C36F4F"/>
    <w:rsid w:val="00C37A6E"/>
    <w:rsid w:val="00C42C79"/>
    <w:rsid w:val="00C44B56"/>
    <w:rsid w:val="00C46BE6"/>
    <w:rsid w:val="00C51BFC"/>
    <w:rsid w:val="00C52ACD"/>
    <w:rsid w:val="00C54D51"/>
    <w:rsid w:val="00C56DAA"/>
    <w:rsid w:val="00C62A56"/>
    <w:rsid w:val="00C64A8D"/>
    <w:rsid w:val="00C70047"/>
    <w:rsid w:val="00C70C8E"/>
    <w:rsid w:val="00C712F6"/>
    <w:rsid w:val="00C75715"/>
    <w:rsid w:val="00C75728"/>
    <w:rsid w:val="00C77CDA"/>
    <w:rsid w:val="00C82BB0"/>
    <w:rsid w:val="00C8301E"/>
    <w:rsid w:val="00C85568"/>
    <w:rsid w:val="00C85B62"/>
    <w:rsid w:val="00C86920"/>
    <w:rsid w:val="00C94DBA"/>
    <w:rsid w:val="00C95AE9"/>
    <w:rsid w:val="00C97CE3"/>
    <w:rsid w:val="00CA047D"/>
    <w:rsid w:val="00CA0A7B"/>
    <w:rsid w:val="00CA1563"/>
    <w:rsid w:val="00CA16BF"/>
    <w:rsid w:val="00CA3474"/>
    <w:rsid w:val="00CB1F54"/>
    <w:rsid w:val="00CB2043"/>
    <w:rsid w:val="00CB7F98"/>
    <w:rsid w:val="00CC033F"/>
    <w:rsid w:val="00CC1401"/>
    <w:rsid w:val="00CC34F8"/>
    <w:rsid w:val="00CC6883"/>
    <w:rsid w:val="00CC6AA2"/>
    <w:rsid w:val="00CD0F81"/>
    <w:rsid w:val="00CD2C04"/>
    <w:rsid w:val="00CD3507"/>
    <w:rsid w:val="00CD3764"/>
    <w:rsid w:val="00CD3956"/>
    <w:rsid w:val="00CD56ED"/>
    <w:rsid w:val="00CD67FF"/>
    <w:rsid w:val="00CD716E"/>
    <w:rsid w:val="00CE0161"/>
    <w:rsid w:val="00CE1573"/>
    <w:rsid w:val="00CE23D5"/>
    <w:rsid w:val="00CE247B"/>
    <w:rsid w:val="00CE2888"/>
    <w:rsid w:val="00CE34E6"/>
    <w:rsid w:val="00CE4B09"/>
    <w:rsid w:val="00CE5657"/>
    <w:rsid w:val="00CE585B"/>
    <w:rsid w:val="00CE7FB1"/>
    <w:rsid w:val="00CF06B6"/>
    <w:rsid w:val="00CF15C0"/>
    <w:rsid w:val="00CF3C0B"/>
    <w:rsid w:val="00CF55C8"/>
    <w:rsid w:val="00CF668C"/>
    <w:rsid w:val="00CF7B1F"/>
    <w:rsid w:val="00CF7CDB"/>
    <w:rsid w:val="00D011E2"/>
    <w:rsid w:val="00D019BA"/>
    <w:rsid w:val="00D01E8B"/>
    <w:rsid w:val="00D03423"/>
    <w:rsid w:val="00D034BC"/>
    <w:rsid w:val="00D037D7"/>
    <w:rsid w:val="00D0668E"/>
    <w:rsid w:val="00D07D9E"/>
    <w:rsid w:val="00D130B7"/>
    <w:rsid w:val="00D133F8"/>
    <w:rsid w:val="00D13A19"/>
    <w:rsid w:val="00D14010"/>
    <w:rsid w:val="00D14A3E"/>
    <w:rsid w:val="00D159DD"/>
    <w:rsid w:val="00D15A48"/>
    <w:rsid w:val="00D20EBB"/>
    <w:rsid w:val="00D21BEC"/>
    <w:rsid w:val="00D22D6D"/>
    <w:rsid w:val="00D23303"/>
    <w:rsid w:val="00D238D0"/>
    <w:rsid w:val="00D251B6"/>
    <w:rsid w:val="00D26A66"/>
    <w:rsid w:val="00D31D05"/>
    <w:rsid w:val="00D344A8"/>
    <w:rsid w:val="00D34F2C"/>
    <w:rsid w:val="00D3753B"/>
    <w:rsid w:val="00D3799F"/>
    <w:rsid w:val="00D37FFC"/>
    <w:rsid w:val="00D40F40"/>
    <w:rsid w:val="00D44376"/>
    <w:rsid w:val="00D45643"/>
    <w:rsid w:val="00D4630B"/>
    <w:rsid w:val="00D524FD"/>
    <w:rsid w:val="00D53AE9"/>
    <w:rsid w:val="00D53E85"/>
    <w:rsid w:val="00D54A9D"/>
    <w:rsid w:val="00D55551"/>
    <w:rsid w:val="00D56D41"/>
    <w:rsid w:val="00D6212C"/>
    <w:rsid w:val="00D627DE"/>
    <w:rsid w:val="00D70E83"/>
    <w:rsid w:val="00D711C8"/>
    <w:rsid w:val="00D72211"/>
    <w:rsid w:val="00D733C0"/>
    <w:rsid w:val="00D743E5"/>
    <w:rsid w:val="00D77E10"/>
    <w:rsid w:val="00D805B5"/>
    <w:rsid w:val="00D80B55"/>
    <w:rsid w:val="00D81063"/>
    <w:rsid w:val="00D813F4"/>
    <w:rsid w:val="00D84736"/>
    <w:rsid w:val="00D90676"/>
    <w:rsid w:val="00D916CB"/>
    <w:rsid w:val="00D9242D"/>
    <w:rsid w:val="00D938F4"/>
    <w:rsid w:val="00D957A7"/>
    <w:rsid w:val="00D95DE5"/>
    <w:rsid w:val="00D96BF7"/>
    <w:rsid w:val="00D97054"/>
    <w:rsid w:val="00DA06D8"/>
    <w:rsid w:val="00DA3F93"/>
    <w:rsid w:val="00DA4AD6"/>
    <w:rsid w:val="00DA4EC4"/>
    <w:rsid w:val="00DA5B49"/>
    <w:rsid w:val="00DB118A"/>
    <w:rsid w:val="00DB5F5E"/>
    <w:rsid w:val="00DC0266"/>
    <w:rsid w:val="00DC1595"/>
    <w:rsid w:val="00DC33C5"/>
    <w:rsid w:val="00DC3B14"/>
    <w:rsid w:val="00DC46D3"/>
    <w:rsid w:val="00DC4A10"/>
    <w:rsid w:val="00DC4AA5"/>
    <w:rsid w:val="00DC6E92"/>
    <w:rsid w:val="00DC6EF4"/>
    <w:rsid w:val="00DC81FF"/>
    <w:rsid w:val="00DD10B0"/>
    <w:rsid w:val="00DE08F9"/>
    <w:rsid w:val="00DE3768"/>
    <w:rsid w:val="00DE5870"/>
    <w:rsid w:val="00DF0D6B"/>
    <w:rsid w:val="00DF18B3"/>
    <w:rsid w:val="00DF33A9"/>
    <w:rsid w:val="00DF5713"/>
    <w:rsid w:val="00DF5C63"/>
    <w:rsid w:val="00DF71EC"/>
    <w:rsid w:val="00DF786C"/>
    <w:rsid w:val="00E02175"/>
    <w:rsid w:val="00E0345B"/>
    <w:rsid w:val="00E067F3"/>
    <w:rsid w:val="00E07082"/>
    <w:rsid w:val="00E102BE"/>
    <w:rsid w:val="00E10F8F"/>
    <w:rsid w:val="00E125FC"/>
    <w:rsid w:val="00E13220"/>
    <w:rsid w:val="00E200A2"/>
    <w:rsid w:val="00E20C2D"/>
    <w:rsid w:val="00E21D6D"/>
    <w:rsid w:val="00E23263"/>
    <w:rsid w:val="00E235DE"/>
    <w:rsid w:val="00E2493D"/>
    <w:rsid w:val="00E24F88"/>
    <w:rsid w:val="00E30066"/>
    <w:rsid w:val="00E306DA"/>
    <w:rsid w:val="00E30CAC"/>
    <w:rsid w:val="00E32702"/>
    <w:rsid w:val="00E3716B"/>
    <w:rsid w:val="00E37FCC"/>
    <w:rsid w:val="00E4130E"/>
    <w:rsid w:val="00E455E9"/>
    <w:rsid w:val="00E46105"/>
    <w:rsid w:val="00E520A9"/>
    <w:rsid w:val="00E53468"/>
    <w:rsid w:val="00E55750"/>
    <w:rsid w:val="00E558B4"/>
    <w:rsid w:val="00E57B23"/>
    <w:rsid w:val="00E61574"/>
    <w:rsid w:val="00E72958"/>
    <w:rsid w:val="00E72D3F"/>
    <w:rsid w:val="00E73340"/>
    <w:rsid w:val="00E74E21"/>
    <w:rsid w:val="00E7583A"/>
    <w:rsid w:val="00E75E69"/>
    <w:rsid w:val="00E77C9D"/>
    <w:rsid w:val="00E8033B"/>
    <w:rsid w:val="00E8036E"/>
    <w:rsid w:val="00E81861"/>
    <w:rsid w:val="00E82A15"/>
    <w:rsid w:val="00E84CE7"/>
    <w:rsid w:val="00E85D62"/>
    <w:rsid w:val="00E86FD9"/>
    <w:rsid w:val="00E8749E"/>
    <w:rsid w:val="00E9028E"/>
    <w:rsid w:val="00E90C01"/>
    <w:rsid w:val="00E93523"/>
    <w:rsid w:val="00E93E23"/>
    <w:rsid w:val="00E95BD1"/>
    <w:rsid w:val="00E96594"/>
    <w:rsid w:val="00E9748F"/>
    <w:rsid w:val="00E97796"/>
    <w:rsid w:val="00EA0633"/>
    <w:rsid w:val="00EA26AD"/>
    <w:rsid w:val="00EA486E"/>
    <w:rsid w:val="00EA71EA"/>
    <w:rsid w:val="00EA7C00"/>
    <w:rsid w:val="00EB0D35"/>
    <w:rsid w:val="00EB2F70"/>
    <w:rsid w:val="00EB6471"/>
    <w:rsid w:val="00EC1561"/>
    <w:rsid w:val="00ED1E21"/>
    <w:rsid w:val="00ED1E45"/>
    <w:rsid w:val="00ED3EAB"/>
    <w:rsid w:val="00ED7161"/>
    <w:rsid w:val="00ED71A4"/>
    <w:rsid w:val="00EE03EA"/>
    <w:rsid w:val="00EE0655"/>
    <w:rsid w:val="00EE0F1B"/>
    <w:rsid w:val="00EE416E"/>
    <w:rsid w:val="00EE73F0"/>
    <w:rsid w:val="00EE7F86"/>
    <w:rsid w:val="00EF155D"/>
    <w:rsid w:val="00EF2FE8"/>
    <w:rsid w:val="00EF62DA"/>
    <w:rsid w:val="00EF71D9"/>
    <w:rsid w:val="00EF7CB3"/>
    <w:rsid w:val="00F04DF0"/>
    <w:rsid w:val="00F06389"/>
    <w:rsid w:val="00F06CC8"/>
    <w:rsid w:val="00F07261"/>
    <w:rsid w:val="00F0739E"/>
    <w:rsid w:val="00F07F02"/>
    <w:rsid w:val="00F1268B"/>
    <w:rsid w:val="00F13405"/>
    <w:rsid w:val="00F13789"/>
    <w:rsid w:val="00F14EA9"/>
    <w:rsid w:val="00F17DA2"/>
    <w:rsid w:val="00F22414"/>
    <w:rsid w:val="00F22AE8"/>
    <w:rsid w:val="00F23606"/>
    <w:rsid w:val="00F32B91"/>
    <w:rsid w:val="00F35BB6"/>
    <w:rsid w:val="00F37E96"/>
    <w:rsid w:val="00F43D6B"/>
    <w:rsid w:val="00F44552"/>
    <w:rsid w:val="00F44BA1"/>
    <w:rsid w:val="00F46182"/>
    <w:rsid w:val="00F4625B"/>
    <w:rsid w:val="00F47A09"/>
    <w:rsid w:val="00F50838"/>
    <w:rsid w:val="00F509E4"/>
    <w:rsid w:val="00F54FD9"/>
    <w:rsid w:val="00F55C49"/>
    <w:rsid w:val="00F56A3D"/>
    <w:rsid w:val="00F57B0C"/>
    <w:rsid w:val="00F601D1"/>
    <w:rsid w:val="00F6160F"/>
    <w:rsid w:val="00F61D53"/>
    <w:rsid w:val="00F62753"/>
    <w:rsid w:val="00F62C2C"/>
    <w:rsid w:val="00F62EFC"/>
    <w:rsid w:val="00F6593D"/>
    <w:rsid w:val="00F66615"/>
    <w:rsid w:val="00F67413"/>
    <w:rsid w:val="00F67C36"/>
    <w:rsid w:val="00F67FE3"/>
    <w:rsid w:val="00F700E4"/>
    <w:rsid w:val="00F710BC"/>
    <w:rsid w:val="00F71E32"/>
    <w:rsid w:val="00F7223E"/>
    <w:rsid w:val="00F728A4"/>
    <w:rsid w:val="00F73867"/>
    <w:rsid w:val="00F73A46"/>
    <w:rsid w:val="00F7651E"/>
    <w:rsid w:val="00F808F4"/>
    <w:rsid w:val="00F825E8"/>
    <w:rsid w:val="00F85322"/>
    <w:rsid w:val="00F86497"/>
    <w:rsid w:val="00F90FC9"/>
    <w:rsid w:val="00F9533B"/>
    <w:rsid w:val="00F958DA"/>
    <w:rsid w:val="00F97395"/>
    <w:rsid w:val="00F97C69"/>
    <w:rsid w:val="00FA035D"/>
    <w:rsid w:val="00FA077A"/>
    <w:rsid w:val="00FA17A9"/>
    <w:rsid w:val="00FA444A"/>
    <w:rsid w:val="00FA5F64"/>
    <w:rsid w:val="00FA6F8A"/>
    <w:rsid w:val="00FA73A9"/>
    <w:rsid w:val="00FA7CC5"/>
    <w:rsid w:val="00FB01A4"/>
    <w:rsid w:val="00FB0871"/>
    <w:rsid w:val="00FB6044"/>
    <w:rsid w:val="00FB614F"/>
    <w:rsid w:val="00FB72CB"/>
    <w:rsid w:val="00FB7304"/>
    <w:rsid w:val="00FC016E"/>
    <w:rsid w:val="00FC04E0"/>
    <w:rsid w:val="00FC2BAB"/>
    <w:rsid w:val="00FC6801"/>
    <w:rsid w:val="00FC7F5A"/>
    <w:rsid w:val="00FD0929"/>
    <w:rsid w:val="00FD0E19"/>
    <w:rsid w:val="00FD0E82"/>
    <w:rsid w:val="00FD1E21"/>
    <w:rsid w:val="00FD1E89"/>
    <w:rsid w:val="00FD49E2"/>
    <w:rsid w:val="00FD6297"/>
    <w:rsid w:val="00FD6AD3"/>
    <w:rsid w:val="00FD780E"/>
    <w:rsid w:val="00FE0D36"/>
    <w:rsid w:val="00FE217A"/>
    <w:rsid w:val="00FE3D3E"/>
    <w:rsid w:val="00FE41A1"/>
    <w:rsid w:val="00FE4B68"/>
    <w:rsid w:val="00FE508F"/>
    <w:rsid w:val="00FE555D"/>
    <w:rsid w:val="00FE6D12"/>
    <w:rsid w:val="00FE7B0C"/>
    <w:rsid w:val="00FE7C7F"/>
    <w:rsid w:val="00FF0137"/>
    <w:rsid w:val="00FF0B65"/>
    <w:rsid w:val="00FF0EF2"/>
    <w:rsid w:val="00FF11A7"/>
    <w:rsid w:val="00FF4174"/>
    <w:rsid w:val="00FF4728"/>
    <w:rsid w:val="00FF4E27"/>
    <w:rsid w:val="00FF53AC"/>
    <w:rsid w:val="00FF5804"/>
    <w:rsid w:val="00FF5D4F"/>
    <w:rsid w:val="00FF7303"/>
    <w:rsid w:val="01143CBC"/>
    <w:rsid w:val="01BCE247"/>
    <w:rsid w:val="0220B8EF"/>
    <w:rsid w:val="02227E16"/>
    <w:rsid w:val="0269864E"/>
    <w:rsid w:val="03230A95"/>
    <w:rsid w:val="035F8424"/>
    <w:rsid w:val="03AB0E64"/>
    <w:rsid w:val="03B99BEC"/>
    <w:rsid w:val="03C4F4B1"/>
    <w:rsid w:val="04154949"/>
    <w:rsid w:val="0450F9B5"/>
    <w:rsid w:val="055FF108"/>
    <w:rsid w:val="0590B813"/>
    <w:rsid w:val="05C3F2C2"/>
    <w:rsid w:val="0622B987"/>
    <w:rsid w:val="064B55EC"/>
    <w:rsid w:val="064C1788"/>
    <w:rsid w:val="06AFDC6B"/>
    <w:rsid w:val="078A9631"/>
    <w:rsid w:val="078D7C37"/>
    <w:rsid w:val="0856604B"/>
    <w:rsid w:val="088CDE8A"/>
    <w:rsid w:val="08BD751A"/>
    <w:rsid w:val="08D92372"/>
    <w:rsid w:val="092C98E8"/>
    <w:rsid w:val="0934B577"/>
    <w:rsid w:val="094F71B5"/>
    <w:rsid w:val="09A7552D"/>
    <w:rsid w:val="0A1B66AB"/>
    <w:rsid w:val="0A3386C3"/>
    <w:rsid w:val="0A3C65F8"/>
    <w:rsid w:val="0A59D850"/>
    <w:rsid w:val="0AA8D5F0"/>
    <w:rsid w:val="0AF07859"/>
    <w:rsid w:val="0B0672B1"/>
    <w:rsid w:val="0B1AA677"/>
    <w:rsid w:val="0B7B976C"/>
    <w:rsid w:val="0B945FB5"/>
    <w:rsid w:val="0B9B7B1C"/>
    <w:rsid w:val="0BF795B8"/>
    <w:rsid w:val="0C1CA690"/>
    <w:rsid w:val="0C45B0B8"/>
    <w:rsid w:val="0C51E2FE"/>
    <w:rsid w:val="0C946303"/>
    <w:rsid w:val="0C97C430"/>
    <w:rsid w:val="0CA01644"/>
    <w:rsid w:val="0CAAD8C7"/>
    <w:rsid w:val="0D2A314F"/>
    <w:rsid w:val="0D495D10"/>
    <w:rsid w:val="0D7024E9"/>
    <w:rsid w:val="0DB33642"/>
    <w:rsid w:val="0E1620D3"/>
    <w:rsid w:val="0E232C3D"/>
    <w:rsid w:val="0E8ADCAE"/>
    <w:rsid w:val="0E9B86B2"/>
    <w:rsid w:val="0E9C994E"/>
    <w:rsid w:val="0EA0D198"/>
    <w:rsid w:val="0ECE468B"/>
    <w:rsid w:val="0F6B8E0F"/>
    <w:rsid w:val="0F8BE4EB"/>
    <w:rsid w:val="0FEFAAF6"/>
    <w:rsid w:val="100DDE8E"/>
    <w:rsid w:val="1025DF4E"/>
    <w:rsid w:val="10A89A2B"/>
    <w:rsid w:val="111C246C"/>
    <w:rsid w:val="11816A17"/>
    <w:rsid w:val="11A39E23"/>
    <w:rsid w:val="11ABFA99"/>
    <w:rsid w:val="11E84FF8"/>
    <w:rsid w:val="120AF728"/>
    <w:rsid w:val="122A69AB"/>
    <w:rsid w:val="12EB5DD7"/>
    <w:rsid w:val="12FED108"/>
    <w:rsid w:val="13100E6E"/>
    <w:rsid w:val="131A3B83"/>
    <w:rsid w:val="13BB4323"/>
    <w:rsid w:val="13BD2F99"/>
    <w:rsid w:val="13C5A4DB"/>
    <w:rsid w:val="1401ED60"/>
    <w:rsid w:val="141613B6"/>
    <w:rsid w:val="1433E2F7"/>
    <w:rsid w:val="14A4C7A3"/>
    <w:rsid w:val="1544695A"/>
    <w:rsid w:val="1587EF26"/>
    <w:rsid w:val="159138DA"/>
    <w:rsid w:val="15AE3D33"/>
    <w:rsid w:val="16774B0A"/>
    <w:rsid w:val="16F9BC22"/>
    <w:rsid w:val="171FB663"/>
    <w:rsid w:val="174BCBCF"/>
    <w:rsid w:val="174FFA3E"/>
    <w:rsid w:val="17EEBD5B"/>
    <w:rsid w:val="182BBA11"/>
    <w:rsid w:val="182BE975"/>
    <w:rsid w:val="18525B27"/>
    <w:rsid w:val="18A07400"/>
    <w:rsid w:val="18E49AA1"/>
    <w:rsid w:val="194C56DF"/>
    <w:rsid w:val="199ECE2E"/>
    <w:rsid w:val="1A2D7C83"/>
    <w:rsid w:val="1A3CBFC7"/>
    <w:rsid w:val="1A51074D"/>
    <w:rsid w:val="1A7E14D6"/>
    <w:rsid w:val="1A8E8A4C"/>
    <w:rsid w:val="1AB0C188"/>
    <w:rsid w:val="1AB7CD1E"/>
    <w:rsid w:val="1B27E9E7"/>
    <w:rsid w:val="1B37AA98"/>
    <w:rsid w:val="1B4D30A7"/>
    <w:rsid w:val="1B5BF21A"/>
    <w:rsid w:val="1C093E63"/>
    <w:rsid w:val="1C457BF3"/>
    <w:rsid w:val="1C4FCC85"/>
    <w:rsid w:val="1C68F5CA"/>
    <w:rsid w:val="1CF6C989"/>
    <w:rsid w:val="1D7407BF"/>
    <w:rsid w:val="1D941633"/>
    <w:rsid w:val="1DC4FD73"/>
    <w:rsid w:val="1DFA3A58"/>
    <w:rsid w:val="1E096E47"/>
    <w:rsid w:val="1E0D4588"/>
    <w:rsid w:val="1F5FCD7B"/>
    <w:rsid w:val="1F882ACD"/>
    <w:rsid w:val="1FABA5C9"/>
    <w:rsid w:val="2021AE33"/>
    <w:rsid w:val="204401FE"/>
    <w:rsid w:val="20512CE0"/>
    <w:rsid w:val="207A7343"/>
    <w:rsid w:val="207C5C5F"/>
    <w:rsid w:val="209B8066"/>
    <w:rsid w:val="21354D92"/>
    <w:rsid w:val="2147C55E"/>
    <w:rsid w:val="2194C6FA"/>
    <w:rsid w:val="21991604"/>
    <w:rsid w:val="21A41FBE"/>
    <w:rsid w:val="21B12094"/>
    <w:rsid w:val="21E65E92"/>
    <w:rsid w:val="22242EF2"/>
    <w:rsid w:val="224FB1BA"/>
    <w:rsid w:val="22AEAE74"/>
    <w:rsid w:val="22F81077"/>
    <w:rsid w:val="232553CE"/>
    <w:rsid w:val="239B30E9"/>
    <w:rsid w:val="23D6F05C"/>
    <w:rsid w:val="241A4B4A"/>
    <w:rsid w:val="24206A9B"/>
    <w:rsid w:val="24246CEF"/>
    <w:rsid w:val="243B08B8"/>
    <w:rsid w:val="24E8F100"/>
    <w:rsid w:val="25014FB3"/>
    <w:rsid w:val="2549BD85"/>
    <w:rsid w:val="2555726C"/>
    <w:rsid w:val="255B6DA3"/>
    <w:rsid w:val="255CFA55"/>
    <w:rsid w:val="2577A58D"/>
    <w:rsid w:val="2581D145"/>
    <w:rsid w:val="25982D11"/>
    <w:rsid w:val="25F7CB31"/>
    <w:rsid w:val="266FB10A"/>
    <w:rsid w:val="266FEEFC"/>
    <w:rsid w:val="269DFA99"/>
    <w:rsid w:val="26C57483"/>
    <w:rsid w:val="26D85853"/>
    <w:rsid w:val="26E3393B"/>
    <w:rsid w:val="26F8E353"/>
    <w:rsid w:val="27244ACC"/>
    <w:rsid w:val="2724A7BE"/>
    <w:rsid w:val="272AA8BF"/>
    <w:rsid w:val="2767E1D2"/>
    <w:rsid w:val="27B2C074"/>
    <w:rsid w:val="27B4CB25"/>
    <w:rsid w:val="27F1A2D7"/>
    <w:rsid w:val="280BC550"/>
    <w:rsid w:val="280F8398"/>
    <w:rsid w:val="288B04CA"/>
    <w:rsid w:val="28F1A3A8"/>
    <w:rsid w:val="2940C153"/>
    <w:rsid w:val="2942C687"/>
    <w:rsid w:val="29687FC6"/>
    <w:rsid w:val="299C5669"/>
    <w:rsid w:val="29AD1D88"/>
    <w:rsid w:val="2A3CDD49"/>
    <w:rsid w:val="2A50BE13"/>
    <w:rsid w:val="2A67436E"/>
    <w:rsid w:val="2AE86FCE"/>
    <w:rsid w:val="2AECC4AF"/>
    <w:rsid w:val="2B109ADA"/>
    <w:rsid w:val="2B57EB79"/>
    <w:rsid w:val="2B5D5233"/>
    <w:rsid w:val="2B802665"/>
    <w:rsid w:val="2B832640"/>
    <w:rsid w:val="2B8C61CE"/>
    <w:rsid w:val="2BDBDC31"/>
    <w:rsid w:val="2BF39260"/>
    <w:rsid w:val="2C263F49"/>
    <w:rsid w:val="2C4D40F4"/>
    <w:rsid w:val="2C5ED98A"/>
    <w:rsid w:val="2C710ACE"/>
    <w:rsid w:val="2CB7E0B3"/>
    <w:rsid w:val="2D54737D"/>
    <w:rsid w:val="2DDB9262"/>
    <w:rsid w:val="2E48C409"/>
    <w:rsid w:val="2E5BB627"/>
    <w:rsid w:val="2E99E425"/>
    <w:rsid w:val="2EB144DD"/>
    <w:rsid w:val="2ED91238"/>
    <w:rsid w:val="2F440639"/>
    <w:rsid w:val="2F4993A0"/>
    <w:rsid w:val="2FA52CF4"/>
    <w:rsid w:val="2FA9FC46"/>
    <w:rsid w:val="2FC95082"/>
    <w:rsid w:val="2FF28A0A"/>
    <w:rsid w:val="2FF92B34"/>
    <w:rsid w:val="2FFD1C26"/>
    <w:rsid w:val="302468DF"/>
    <w:rsid w:val="30AAD78F"/>
    <w:rsid w:val="30B08111"/>
    <w:rsid w:val="30B333A5"/>
    <w:rsid w:val="30ED0F3B"/>
    <w:rsid w:val="311CCCB2"/>
    <w:rsid w:val="311DC0C0"/>
    <w:rsid w:val="312450A7"/>
    <w:rsid w:val="314B59CF"/>
    <w:rsid w:val="319A3ED2"/>
    <w:rsid w:val="31C27F79"/>
    <w:rsid w:val="31DF5A0D"/>
    <w:rsid w:val="31F47163"/>
    <w:rsid w:val="320B9C67"/>
    <w:rsid w:val="32383CC0"/>
    <w:rsid w:val="326B2520"/>
    <w:rsid w:val="326FD9C1"/>
    <w:rsid w:val="32BA599D"/>
    <w:rsid w:val="330B4837"/>
    <w:rsid w:val="331E8A18"/>
    <w:rsid w:val="338327D9"/>
    <w:rsid w:val="3390AD26"/>
    <w:rsid w:val="339903DF"/>
    <w:rsid w:val="33C5715D"/>
    <w:rsid w:val="33CDBC6F"/>
    <w:rsid w:val="33EE5796"/>
    <w:rsid w:val="3431423B"/>
    <w:rsid w:val="343DA140"/>
    <w:rsid w:val="3455CEED"/>
    <w:rsid w:val="34682D5A"/>
    <w:rsid w:val="34829A5D"/>
    <w:rsid w:val="34BDB4E7"/>
    <w:rsid w:val="34E64493"/>
    <w:rsid w:val="34EA947D"/>
    <w:rsid w:val="35F3A4FE"/>
    <w:rsid w:val="364E5395"/>
    <w:rsid w:val="366A2202"/>
    <w:rsid w:val="36C026EC"/>
    <w:rsid w:val="3706ED1C"/>
    <w:rsid w:val="37130CD9"/>
    <w:rsid w:val="374A24A4"/>
    <w:rsid w:val="375BAEF1"/>
    <w:rsid w:val="375C1A2D"/>
    <w:rsid w:val="379242DA"/>
    <w:rsid w:val="37ACB3E7"/>
    <w:rsid w:val="3821C6EA"/>
    <w:rsid w:val="383F83AD"/>
    <w:rsid w:val="385E616C"/>
    <w:rsid w:val="387F13B3"/>
    <w:rsid w:val="388B7157"/>
    <w:rsid w:val="38A4CF2F"/>
    <w:rsid w:val="38E6A1C6"/>
    <w:rsid w:val="38EEF896"/>
    <w:rsid w:val="398B939E"/>
    <w:rsid w:val="39E19846"/>
    <w:rsid w:val="39E5075B"/>
    <w:rsid w:val="3A1811C4"/>
    <w:rsid w:val="3A20E221"/>
    <w:rsid w:val="3A2ECD20"/>
    <w:rsid w:val="3A44850F"/>
    <w:rsid w:val="3AAA9B3B"/>
    <w:rsid w:val="3BBF8FBC"/>
    <w:rsid w:val="3BF48C87"/>
    <w:rsid w:val="3C1208F2"/>
    <w:rsid w:val="3C19C6A9"/>
    <w:rsid w:val="3CBCE65B"/>
    <w:rsid w:val="3CBF50CE"/>
    <w:rsid w:val="3DA8DD2A"/>
    <w:rsid w:val="3DCC0C06"/>
    <w:rsid w:val="3F1A08D5"/>
    <w:rsid w:val="3F3EC3BD"/>
    <w:rsid w:val="3F531B4D"/>
    <w:rsid w:val="3F637781"/>
    <w:rsid w:val="3FB2A982"/>
    <w:rsid w:val="3FBAD916"/>
    <w:rsid w:val="3FBFCD0E"/>
    <w:rsid w:val="401E57F3"/>
    <w:rsid w:val="40607494"/>
    <w:rsid w:val="4077D473"/>
    <w:rsid w:val="407B2878"/>
    <w:rsid w:val="40B37F10"/>
    <w:rsid w:val="40CE5A0B"/>
    <w:rsid w:val="40E892DA"/>
    <w:rsid w:val="40F4F62D"/>
    <w:rsid w:val="41105F1C"/>
    <w:rsid w:val="41134B48"/>
    <w:rsid w:val="4116F6F6"/>
    <w:rsid w:val="415A4361"/>
    <w:rsid w:val="4205CF5E"/>
    <w:rsid w:val="422129D3"/>
    <w:rsid w:val="422DF0CC"/>
    <w:rsid w:val="42388DE7"/>
    <w:rsid w:val="42ADC80B"/>
    <w:rsid w:val="42C2AC0D"/>
    <w:rsid w:val="42C626A0"/>
    <w:rsid w:val="42D9C374"/>
    <w:rsid w:val="43A33006"/>
    <w:rsid w:val="4402A90D"/>
    <w:rsid w:val="4417E20E"/>
    <w:rsid w:val="4444BE2E"/>
    <w:rsid w:val="44645ABD"/>
    <w:rsid w:val="44D491BA"/>
    <w:rsid w:val="45077117"/>
    <w:rsid w:val="45A550EC"/>
    <w:rsid w:val="45A9B13E"/>
    <w:rsid w:val="45C4A881"/>
    <w:rsid w:val="45CB2D2B"/>
    <w:rsid w:val="45EC0467"/>
    <w:rsid w:val="464D0863"/>
    <w:rsid w:val="464F2A75"/>
    <w:rsid w:val="4684D8E9"/>
    <w:rsid w:val="46C55A92"/>
    <w:rsid w:val="46D38DCD"/>
    <w:rsid w:val="46DD2E5B"/>
    <w:rsid w:val="470B5B1B"/>
    <w:rsid w:val="472B0EA7"/>
    <w:rsid w:val="47781CE2"/>
    <w:rsid w:val="47BF7A8A"/>
    <w:rsid w:val="47D57EF4"/>
    <w:rsid w:val="483CEAD9"/>
    <w:rsid w:val="4863796E"/>
    <w:rsid w:val="4875AE8C"/>
    <w:rsid w:val="487CD6AF"/>
    <w:rsid w:val="48EA7F34"/>
    <w:rsid w:val="48F170D7"/>
    <w:rsid w:val="4A06FE9A"/>
    <w:rsid w:val="4A61CCDF"/>
    <w:rsid w:val="4AAEACEF"/>
    <w:rsid w:val="4B275C37"/>
    <w:rsid w:val="4B664E07"/>
    <w:rsid w:val="4B82AD9C"/>
    <w:rsid w:val="4B82EF9E"/>
    <w:rsid w:val="4B94BAA8"/>
    <w:rsid w:val="4BA86E2D"/>
    <w:rsid w:val="4BD0DEBC"/>
    <w:rsid w:val="4C1DB433"/>
    <w:rsid w:val="4C264AF8"/>
    <w:rsid w:val="4CABBA52"/>
    <w:rsid w:val="4CDE9F6E"/>
    <w:rsid w:val="4CF2AEA8"/>
    <w:rsid w:val="4CF59129"/>
    <w:rsid w:val="4CFFA8C6"/>
    <w:rsid w:val="4D026ECD"/>
    <w:rsid w:val="4D13E535"/>
    <w:rsid w:val="4D28008B"/>
    <w:rsid w:val="4D640F51"/>
    <w:rsid w:val="4DA6B67B"/>
    <w:rsid w:val="4DB99165"/>
    <w:rsid w:val="4DF22F42"/>
    <w:rsid w:val="4ED1063C"/>
    <w:rsid w:val="4F073D8A"/>
    <w:rsid w:val="4F18B1DA"/>
    <w:rsid w:val="4FA8F691"/>
    <w:rsid w:val="4FBFBB78"/>
    <w:rsid w:val="501A3DB4"/>
    <w:rsid w:val="502A4D65"/>
    <w:rsid w:val="505EA7B6"/>
    <w:rsid w:val="507EA181"/>
    <w:rsid w:val="5095AC69"/>
    <w:rsid w:val="51438574"/>
    <w:rsid w:val="51658D6C"/>
    <w:rsid w:val="5179C67C"/>
    <w:rsid w:val="51BC6F0C"/>
    <w:rsid w:val="51D96D5A"/>
    <w:rsid w:val="51F27C7B"/>
    <w:rsid w:val="527CAD67"/>
    <w:rsid w:val="5288E4C9"/>
    <w:rsid w:val="528A094F"/>
    <w:rsid w:val="530DAFF9"/>
    <w:rsid w:val="53159EA5"/>
    <w:rsid w:val="53E3AF0B"/>
    <w:rsid w:val="53EC02A1"/>
    <w:rsid w:val="54631E19"/>
    <w:rsid w:val="5475AC7C"/>
    <w:rsid w:val="549AD99F"/>
    <w:rsid w:val="54B9C619"/>
    <w:rsid w:val="54E595E6"/>
    <w:rsid w:val="551EB9B6"/>
    <w:rsid w:val="55291A2C"/>
    <w:rsid w:val="55304014"/>
    <w:rsid w:val="56ED37FD"/>
    <w:rsid w:val="56FBE3D1"/>
    <w:rsid w:val="571EC182"/>
    <w:rsid w:val="57362001"/>
    <w:rsid w:val="5767EFE6"/>
    <w:rsid w:val="58724892"/>
    <w:rsid w:val="589CBF33"/>
    <w:rsid w:val="58C463D7"/>
    <w:rsid w:val="58ED8214"/>
    <w:rsid w:val="58FA60B8"/>
    <w:rsid w:val="5908A4FA"/>
    <w:rsid w:val="5975F3BC"/>
    <w:rsid w:val="5A342D37"/>
    <w:rsid w:val="5A5837FD"/>
    <w:rsid w:val="5A716A7D"/>
    <w:rsid w:val="5A74A092"/>
    <w:rsid w:val="5B0DD772"/>
    <w:rsid w:val="5B283F88"/>
    <w:rsid w:val="5B8A2DEE"/>
    <w:rsid w:val="5B8FD3A6"/>
    <w:rsid w:val="5B90E3EE"/>
    <w:rsid w:val="5BFCC177"/>
    <w:rsid w:val="5C5EA67E"/>
    <w:rsid w:val="5C7BD122"/>
    <w:rsid w:val="5CB0E3BC"/>
    <w:rsid w:val="5D0D7807"/>
    <w:rsid w:val="5D38D83D"/>
    <w:rsid w:val="5DF21BB3"/>
    <w:rsid w:val="5E218C81"/>
    <w:rsid w:val="5E4CB41D"/>
    <w:rsid w:val="5E93ED11"/>
    <w:rsid w:val="5EA70A82"/>
    <w:rsid w:val="5EE0E96C"/>
    <w:rsid w:val="5F3644DA"/>
    <w:rsid w:val="5F55D067"/>
    <w:rsid w:val="5F8B32A5"/>
    <w:rsid w:val="5FF0EC09"/>
    <w:rsid w:val="5FFF9A33"/>
    <w:rsid w:val="602E70B2"/>
    <w:rsid w:val="6044001F"/>
    <w:rsid w:val="611A119A"/>
    <w:rsid w:val="611F28F6"/>
    <w:rsid w:val="6171A78A"/>
    <w:rsid w:val="61B9DA03"/>
    <w:rsid w:val="6232ECDA"/>
    <w:rsid w:val="628D2D99"/>
    <w:rsid w:val="6293D446"/>
    <w:rsid w:val="62B67C84"/>
    <w:rsid w:val="62FDF6A0"/>
    <w:rsid w:val="6313F17E"/>
    <w:rsid w:val="6352562D"/>
    <w:rsid w:val="63815BE0"/>
    <w:rsid w:val="63B0D54B"/>
    <w:rsid w:val="63E13E22"/>
    <w:rsid w:val="63EDA37F"/>
    <w:rsid w:val="63EF84D0"/>
    <w:rsid w:val="649EAA59"/>
    <w:rsid w:val="64D2C4F3"/>
    <w:rsid w:val="64DA2508"/>
    <w:rsid w:val="6511DA24"/>
    <w:rsid w:val="65367B6C"/>
    <w:rsid w:val="6536A060"/>
    <w:rsid w:val="658A4620"/>
    <w:rsid w:val="65C7AE3B"/>
    <w:rsid w:val="65D179D0"/>
    <w:rsid w:val="6658C3CF"/>
    <w:rsid w:val="66AA52BA"/>
    <w:rsid w:val="66F0B688"/>
    <w:rsid w:val="674325F8"/>
    <w:rsid w:val="678446C7"/>
    <w:rsid w:val="6806DDFD"/>
    <w:rsid w:val="6815C126"/>
    <w:rsid w:val="687EEF75"/>
    <w:rsid w:val="6885E37D"/>
    <w:rsid w:val="688E877A"/>
    <w:rsid w:val="6932B955"/>
    <w:rsid w:val="69BB11A1"/>
    <w:rsid w:val="69BC90DF"/>
    <w:rsid w:val="69DB34CE"/>
    <w:rsid w:val="6A09FD30"/>
    <w:rsid w:val="6ADDC797"/>
    <w:rsid w:val="6B2D2F52"/>
    <w:rsid w:val="6B83CB97"/>
    <w:rsid w:val="6B9FD258"/>
    <w:rsid w:val="6BAE30D1"/>
    <w:rsid w:val="6BAF1C48"/>
    <w:rsid w:val="6C05970C"/>
    <w:rsid w:val="6C69E50C"/>
    <w:rsid w:val="6C84BEA1"/>
    <w:rsid w:val="6CE8656A"/>
    <w:rsid w:val="6D4AFDF0"/>
    <w:rsid w:val="6E1105B7"/>
    <w:rsid w:val="6E3423A5"/>
    <w:rsid w:val="6E7645A0"/>
    <w:rsid w:val="6E8AE614"/>
    <w:rsid w:val="6EBADF82"/>
    <w:rsid w:val="6EC5E101"/>
    <w:rsid w:val="6ED50E32"/>
    <w:rsid w:val="6FBC8ABE"/>
    <w:rsid w:val="6FD94058"/>
    <w:rsid w:val="7030AE5B"/>
    <w:rsid w:val="703747B5"/>
    <w:rsid w:val="70428917"/>
    <w:rsid w:val="70787E3F"/>
    <w:rsid w:val="707ED277"/>
    <w:rsid w:val="7115A6E6"/>
    <w:rsid w:val="7121D902"/>
    <w:rsid w:val="71662737"/>
    <w:rsid w:val="7205F214"/>
    <w:rsid w:val="72072062"/>
    <w:rsid w:val="721E3B54"/>
    <w:rsid w:val="722A0557"/>
    <w:rsid w:val="722FEE55"/>
    <w:rsid w:val="7232A161"/>
    <w:rsid w:val="7283A3AB"/>
    <w:rsid w:val="72BEDE72"/>
    <w:rsid w:val="72C6A5DA"/>
    <w:rsid w:val="72D71922"/>
    <w:rsid w:val="73001717"/>
    <w:rsid w:val="731D1DE2"/>
    <w:rsid w:val="733C0489"/>
    <w:rsid w:val="73E53090"/>
    <w:rsid w:val="74003258"/>
    <w:rsid w:val="7427FB33"/>
    <w:rsid w:val="74306B5B"/>
    <w:rsid w:val="7432CD71"/>
    <w:rsid w:val="7435C615"/>
    <w:rsid w:val="74DB2986"/>
    <w:rsid w:val="74ECACD2"/>
    <w:rsid w:val="754800A8"/>
    <w:rsid w:val="7579DF1B"/>
    <w:rsid w:val="767F60EC"/>
    <w:rsid w:val="76CA5399"/>
    <w:rsid w:val="76E5E4C4"/>
    <w:rsid w:val="7712620F"/>
    <w:rsid w:val="7734B1CF"/>
    <w:rsid w:val="774F5AFB"/>
    <w:rsid w:val="77AC5D60"/>
    <w:rsid w:val="784A1855"/>
    <w:rsid w:val="78583699"/>
    <w:rsid w:val="786796AA"/>
    <w:rsid w:val="786AFA42"/>
    <w:rsid w:val="78A511CF"/>
    <w:rsid w:val="78E53F18"/>
    <w:rsid w:val="79C0B4F8"/>
    <w:rsid w:val="7A185A30"/>
    <w:rsid w:val="7A3525AE"/>
    <w:rsid w:val="7A518DCB"/>
    <w:rsid w:val="7A6AE2D7"/>
    <w:rsid w:val="7AC04BA2"/>
    <w:rsid w:val="7AD5B8E6"/>
    <w:rsid w:val="7B03341E"/>
    <w:rsid w:val="7B308495"/>
    <w:rsid w:val="7B543E1C"/>
    <w:rsid w:val="7B6E1B64"/>
    <w:rsid w:val="7B946127"/>
    <w:rsid w:val="7B9DE3C9"/>
    <w:rsid w:val="7BF5179A"/>
    <w:rsid w:val="7C152025"/>
    <w:rsid w:val="7C255434"/>
    <w:rsid w:val="7C289E40"/>
    <w:rsid w:val="7C32033D"/>
    <w:rsid w:val="7C4268F0"/>
    <w:rsid w:val="7C7A94CF"/>
    <w:rsid w:val="7C8499E0"/>
    <w:rsid w:val="7CC7079F"/>
    <w:rsid w:val="7CD94245"/>
    <w:rsid w:val="7CF8E92E"/>
    <w:rsid w:val="7CFBB51A"/>
    <w:rsid w:val="7D7DC3DE"/>
    <w:rsid w:val="7DAD7C9C"/>
    <w:rsid w:val="7DDDCE9C"/>
    <w:rsid w:val="7E6D3DC2"/>
    <w:rsid w:val="7E7BC42D"/>
    <w:rsid w:val="7E7D0E2E"/>
    <w:rsid w:val="7EA809FA"/>
    <w:rsid w:val="7EAD0970"/>
    <w:rsid w:val="7F0D6BF7"/>
    <w:rsid w:val="7F8E93B3"/>
    <w:rsid w:val="7FA5C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0E9094E"/>
  <w15:docId w15:val="{90EACCFF-563F-4D6F-8DFE-73B4025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8F4"/>
  </w:style>
  <w:style w:type="paragraph" w:styleId="Heading1">
    <w:name w:val="heading 1"/>
    <w:basedOn w:val="Normal"/>
    <w:next w:val="Normal"/>
    <w:link w:val="Heading1Char"/>
    <w:uiPriority w:val="9"/>
    <w:qFormat/>
    <w:rsid w:val="00A20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6649"/>
    <w:rPr>
      <w:i/>
      <w:iCs/>
    </w:rPr>
  </w:style>
  <w:style w:type="paragraph" w:customStyle="1" w:styleId="naisnod">
    <w:name w:val="naisnod"/>
    <w:basedOn w:val="Normal"/>
    <w:rsid w:val="0085691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A2025F"/>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4F49C0"/>
    <w:pPr>
      <w:spacing w:after="0" w:line="240" w:lineRule="auto"/>
      <w:ind w:left="720"/>
    </w:pPr>
    <w:rPr>
      <w:rFonts w:ascii="Calibri" w:hAnsi="Calibri" w:cs="Calibri"/>
      <w:lang w:val="en-US"/>
    </w:rPr>
  </w:style>
  <w:style w:type="paragraph" w:customStyle="1" w:styleId="naisc">
    <w:name w:val="naisc"/>
    <w:basedOn w:val="Normal"/>
    <w:rsid w:val="000B55EF"/>
    <w:pPr>
      <w:spacing w:before="75" w:after="75" w:line="240" w:lineRule="auto"/>
      <w:jc w:val="center"/>
    </w:pPr>
    <w:rPr>
      <w:rFonts w:ascii="Times New Roman" w:eastAsia="Times New Roman" w:hAnsi="Times New Roman" w:cs="Times New Roman"/>
      <w:sz w:val="24"/>
      <w:szCs w:val="24"/>
      <w:lang w:eastAsia="lv-LV"/>
    </w:rPr>
  </w:style>
  <w:style w:type="paragraph" w:customStyle="1" w:styleId="xmsonormal">
    <w:name w:val="x_msonormal"/>
    <w:basedOn w:val="Normal"/>
    <w:rsid w:val="00FF4E27"/>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668">
      <w:bodyDiv w:val="1"/>
      <w:marLeft w:val="0"/>
      <w:marRight w:val="0"/>
      <w:marTop w:val="0"/>
      <w:marBottom w:val="0"/>
      <w:divBdr>
        <w:top w:val="none" w:sz="0" w:space="0" w:color="auto"/>
        <w:left w:val="none" w:sz="0" w:space="0" w:color="auto"/>
        <w:bottom w:val="none" w:sz="0" w:space="0" w:color="auto"/>
        <w:right w:val="none" w:sz="0" w:space="0" w:color="auto"/>
      </w:divBdr>
    </w:div>
    <w:div w:id="230312343">
      <w:bodyDiv w:val="1"/>
      <w:marLeft w:val="0"/>
      <w:marRight w:val="0"/>
      <w:marTop w:val="0"/>
      <w:marBottom w:val="0"/>
      <w:divBdr>
        <w:top w:val="none" w:sz="0" w:space="0" w:color="auto"/>
        <w:left w:val="none" w:sz="0" w:space="0" w:color="auto"/>
        <w:bottom w:val="none" w:sz="0" w:space="0" w:color="auto"/>
        <w:right w:val="none" w:sz="0" w:space="0" w:color="auto"/>
      </w:divBdr>
    </w:div>
    <w:div w:id="294914112">
      <w:bodyDiv w:val="1"/>
      <w:marLeft w:val="0"/>
      <w:marRight w:val="0"/>
      <w:marTop w:val="0"/>
      <w:marBottom w:val="0"/>
      <w:divBdr>
        <w:top w:val="none" w:sz="0" w:space="0" w:color="auto"/>
        <w:left w:val="none" w:sz="0" w:space="0" w:color="auto"/>
        <w:bottom w:val="none" w:sz="0" w:space="0" w:color="auto"/>
        <w:right w:val="none" w:sz="0" w:space="0" w:color="auto"/>
      </w:divBdr>
    </w:div>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460028940">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489254604">
      <w:bodyDiv w:val="1"/>
      <w:marLeft w:val="0"/>
      <w:marRight w:val="0"/>
      <w:marTop w:val="0"/>
      <w:marBottom w:val="0"/>
      <w:divBdr>
        <w:top w:val="none" w:sz="0" w:space="0" w:color="auto"/>
        <w:left w:val="none" w:sz="0" w:space="0" w:color="auto"/>
        <w:bottom w:val="none" w:sz="0" w:space="0" w:color="auto"/>
        <w:right w:val="none" w:sz="0" w:space="0" w:color="auto"/>
      </w:divBdr>
    </w:div>
    <w:div w:id="559247397">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814488317">
      <w:bodyDiv w:val="1"/>
      <w:marLeft w:val="0"/>
      <w:marRight w:val="0"/>
      <w:marTop w:val="0"/>
      <w:marBottom w:val="0"/>
      <w:divBdr>
        <w:top w:val="none" w:sz="0" w:space="0" w:color="auto"/>
        <w:left w:val="none" w:sz="0" w:space="0" w:color="auto"/>
        <w:bottom w:val="none" w:sz="0" w:space="0" w:color="auto"/>
        <w:right w:val="none" w:sz="0" w:space="0" w:color="auto"/>
      </w:divBdr>
    </w:div>
    <w:div w:id="820391577">
      <w:bodyDiv w:val="1"/>
      <w:marLeft w:val="0"/>
      <w:marRight w:val="0"/>
      <w:marTop w:val="0"/>
      <w:marBottom w:val="0"/>
      <w:divBdr>
        <w:top w:val="none" w:sz="0" w:space="0" w:color="auto"/>
        <w:left w:val="none" w:sz="0" w:space="0" w:color="auto"/>
        <w:bottom w:val="none" w:sz="0" w:space="0" w:color="auto"/>
        <w:right w:val="none" w:sz="0" w:space="0" w:color="auto"/>
      </w:divBdr>
    </w:div>
    <w:div w:id="978999994">
      <w:bodyDiv w:val="1"/>
      <w:marLeft w:val="0"/>
      <w:marRight w:val="0"/>
      <w:marTop w:val="0"/>
      <w:marBottom w:val="0"/>
      <w:divBdr>
        <w:top w:val="none" w:sz="0" w:space="0" w:color="auto"/>
        <w:left w:val="none" w:sz="0" w:space="0" w:color="auto"/>
        <w:bottom w:val="none" w:sz="0" w:space="0" w:color="auto"/>
        <w:right w:val="none" w:sz="0" w:space="0" w:color="auto"/>
      </w:divBdr>
      <w:divsChild>
        <w:div w:id="1204444419">
          <w:marLeft w:val="0"/>
          <w:marRight w:val="0"/>
          <w:marTop w:val="0"/>
          <w:marBottom w:val="0"/>
          <w:divBdr>
            <w:top w:val="none" w:sz="0" w:space="0" w:color="auto"/>
            <w:left w:val="none" w:sz="0" w:space="0" w:color="auto"/>
            <w:bottom w:val="none" w:sz="0" w:space="0" w:color="auto"/>
            <w:right w:val="none" w:sz="0" w:space="0" w:color="auto"/>
          </w:divBdr>
        </w:div>
        <w:div w:id="1780485172">
          <w:marLeft w:val="0"/>
          <w:marRight w:val="0"/>
          <w:marTop w:val="0"/>
          <w:marBottom w:val="0"/>
          <w:divBdr>
            <w:top w:val="none" w:sz="0" w:space="0" w:color="auto"/>
            <w:left w:val="none" w:sz="0" w:space="0" w:color="auto"/>
            <w:bottom w:val="none" w:sz="0" w:space="0" w:color="auto"/>
            <w:right w:val="none" w:sz="0" w:space="0" w:color="auto"/>
          </w:divBdr>
        </w:div>
      </w:divsChild>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045180739">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467040705">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794399668">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martao/AppData/Local/Microsoft/Windows/Temporary%20Internet%20Files/Content.Outlook/9B2JD3UU/www.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4" ma:contentTypeDescription="Izveidot jaunu dokumentu." ma:contentTypeScope="" ma:versionID="bf1a3a0416df87bba8b217c8fb1d7626">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ad2a6ecbfa38621484582cff3abe279"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2.xml><?xml version="1.0" encoding="utf-8"?>
<ds:datastoreItem xmlns:ds="http://schemas.openxmlformats.org/officeDocument/2006/customXml" ds:itemID="{37C1C967-48F4-4940-B107-D62B842690D4}">
  <ds:schemaRefs>
    <ds:schemaRef ds:uri="http://schemas.openxmlformats.org/officeDocument/2006/bibliography"/>
  </ds:schemaRefs>
</ds:datastoreItem>
</file>

<file path=customXml/itemProps3.xml><?xml version="1.0" encoding="utf-8"?>
<ds:datastoreItem xmlns:ds="http://schemas.openxmlformats.org/officeDocument/2006/customXml" ds:itemID="{9E669310-FAD1-4FA7-8B49-A03623DD33BF}">
  <ds:schemaRefs>
    <ds:schemaRef ds:uri="http://schemas.microsoft.com/office/2006/metadata/properties"/>
  </ds:schemaRefs>
</ds:datastoreItem>
</file>

<file path=customXml/itemProps4.xml><?xml version="1.0" encoding="utf-8"?>
<ds:datastoreItem xmlns:ds="http://schemas.openxmlformats.org/officeDocument/2006/customXml" ds:itemID="{76761EC2-1479-4EC1-B6DE-1E2D62A91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25</Pages>
  <Words>9667</Words>
  <Characters>55102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VARAManot</vt:lpstr>
    </vt:vector>
  </TitlesOfParts>
  <Company>Iestādes nosaukums</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dc:title>
  <dc:subject>Anotācija</dc:subject>
  <dc:creator>Linda Barbara</dc:creator>
  <cp:lastModifiedBy>Jānis Gorbunovs</cp:lastModifiedBy>
  <cp:revision>77</cp:revision>
  <cp:lastPrinted>2020-01-21T12:25:00Z</cp:lastPrinted>
  <dcterms:created xsi:type="dcterms:W3CDTF">2020-10-18T10:59:00Z</dcterms:created>
  <dcterms:modified xsi:type="dcterms:W3CDTF">2020-10-30T13:17:00Z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ies>
</file>